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B2" w:rsidRPr="00B743FA" w:rsidRDefault="00654CB2" w:rsidP="00654CB2">
      <w:pPr>
        <w:pBdr>
          <w:bottom w:val="single" w:sz="4" w:space="7" w:color="auto"/>
        </w:pBdr>
        <w:spacing w:after="120"/>
        <w:rPr>
          <w:color w:val="D9D9D9"/>
          <w:sz w:val="16"/>
          <w:szCs w:val="16"/>
        </w:rPr>
      </w:pPr>
    </w:p>
    <w:p w:rsidR="00654CB2" w:rsidRPr="00B743FA" w:rsidRDefault="00654CB2" w:rsidP="00654CB2">
      <w:pPr>
        <w:pBdr>
          <w:bottom w:val="single" w:sz="4" w:space="7" w:color="auto"/>
        </w:pBdr>
        <w:spacing w:after="120"/>
        <w:rPr>
          <w:b/>
          <w:bCs/>
          <w:color w:val="D9D9D9"/>
          <w:sz w:val="16"/>
          <w:szCs w:val="16"/>
        </w:rPr>
      </w:pPr>
      <w:r w:rsidRPr="00B743FA">
        <w:rPr>
          <w:noProof/>
          <w:sz w:val="20"/>
          <w:szCs w:val="20"/>
        </w:rPr>
        <w:drawing>
          <wp:inline distT="0" distB="0" distL="0" distR="0">
            <wp:extent cx="5779135" cy="797560"/>
            <wp:effectExtent l="0" t="0" r="0" b="254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21495"/>
                    <a:stretch>
                      <a:fillRect/>
                    </a:stretch>
                  </pic:blipFill>
                  <pic:spPr bwMode="auto">
                    <a:xfrm>
                      <a:off x="0" y="0"/>
                      <a:ext cx="5779135" cy="797560"/>
                    </a:xfrm>
                    <a:prstGeom prst="rect">
                      <a:avLst/>
                    </a:prstGeom>
                    <a:noFill/>
                    <a:ln>
                      <a:noFill/>
                    </a:ln>
                  </pic:spPr>
                </pic:pic>
              </a:graphicData>
            </a:graphic>
          </wp:inline>
        </w:drawing>
      </w:r>
    </w:p>
    <w:p w:rsidR="00654CB2" w:rsidRPr="00B743FA" w:rsidRDefault="00654CB2" w:rsidP="00654CB2">
      <w:pPr>
        <w:pBdr>
          <w:bottom w:val="single" w:sz="4" w:space="7" w:color="auto"/>
        </w:pBdr>
        <w:spacing w:after="120"/>
        <w:jc w:val="center"/>
        <w:rPr>
          <w:b/>
          <w:sz w:val="20"/>
          <w:szCs w:val="28"/>
          <w:lang w:val="en-US"/>
        </w:rPr>
      </w:pPr>
      <w:r w:rsidRPr="00B743FA">
        <w:rPr>
          <w:b/>
          <w:sz w:val="20"/>
          <w:szCs w:val="28"/>
          <w:lang w:val="en-US"/>
        </w:rPr>
        <w:t>ТП „ДЪРЖАВНО ГОРСКО СТОПАНСТВО – ДОБРИЧ”</w:t>
      </w:r>
    </w:p>
    <w:p w:rsidR="00654CB2" w:rsidRPr="00E92EBD" w:rsidRDefault="00654CB2" w:rsidP="00654CB2">
      <w:pPr>
        <w:jc w:val="center"/>
        <w:rPr>
          <w:spacing w:val="-20"/>
          <w:w w:val="160"/>
          <w:sz w:val="16"/>
          <w:szCs w:val="20"/>
        </w:rPr>
      </w:pPr>
      <w:proofErr w:type="spellStart"/>
      <w:proofErr w:type="gramStart"/>
      <w:r w:rsidRPr="00B743FA">
        <w:rPr>
          <w:spacing w:val="-20"/>
          <w:w w:val="160"/>
          <w:sz w:val="16"/>
          <w:szCs w:val="20"/>
          <w:lang w:val="en-US"/>
        </w:rPr>
        <w:t>гр.Добрич</w:t>
      </w:r>
      <w:proofErr w:type="spellEnd"/>
      <w:r w:rsidRPr="00B743FA">
        <w:rPr>
          <w:spacing w:val="-20"/>
          <w:w w:val="160"/>
          <w:sz w:val="16"/>
          <w:szCs w:val="20"/>
          <w:lang w:val="en-US"/>
        </w:rPr>
        <w:t xml:space="preserve"> 9300,    </w:t>
      </w:r>
      <w:proofErr w:type="spellStart"/>
      <w:r w:rsidRPr="00B743FA">
        <w:rPr>
          <w:spacing w:val="-20"/>
          <w:w w:val="160"/>
          <w:sz w:val="16"/>
          <w:szCs w:val="20"/>
          <w:lang w:val="en-US"/>
        </w:rPr>
        <w:t>ул</w:t>
      </w:r>
      <w:proofErr w:type="spellEnd"/>
      <w:r w:rsidRPr="00B743FA">
        <w:rPr>
          <w:spacing w:val="-20"/>
          <w:w w:val="160"/>
          <w:sz w:val="16"/>
          <w:szCs w:val="20"/>
          <w:lang w:val="en-US"/>
        </w:rPr>
        <w:t>.</w:t>
      </w:r>
      <w:proofErr w:type="gramEnd"/>
      <w:r w:rsidRPr="00B743FA">
        <w:rPr>
          <w:spacing w:val="-20"/>
          <w:w w:val="160"/>
          <w:sz w:val="16"/>
          <w:szCs w:val="20"/>
          <w:lang w:val="en-US"/>
        </w:rPr>
        <w:t xml:space="preserve"> </w:t>
      </w:r>
      <w:proofErr w:type="gramStart"/>
      <w:r w:rsidRPr="00B743FA">
        <w:rPr>
          <w:spacing w:val="-20"/>
          <w:w w:val="160"/>
          <w:sz w:val="16"/>
          <w:szCs w:val="20"/>
          <w:lang w:val="en-US"/>
        </w:rPr>
        <w:t xml:space="preserve">" </w:t>
      </w:r>
      <w:proofErr w:type="spellStart"/>
      <w:r w:rsidRPr="00B743FA">
        <w:rPr>
          <w:spacing w:val="-20"/>
          <w:w w:val="160"/>
          <w:sz w:val="16"/>
          <w:szCs w:val="20"/>
          <w:lang w:val="en-US"/>
        </w:rPr>
        <w:t>МаринДринов</w:t>
      </w:r>
      <w:proofErr w:type="spellEnd"/>
      <w:proofErr w:type="gramEnd"/>
      <w:r w:rsidRPr="00B743FA">
        <w:rPr>
          <w:spacing w:val="-20"/>
          <w:w w:val="160"/>
          <w:sz w:val="16"/>
          <w:szCs w:val="20"/>
          <w:lang w:val="en-US"/>
        </w:rPr>
        <w:t xml:space="preserve">"  № 5    </w:t>
      </w:r>
      <w:proofErr w:type="spellStart"/>
      <w:r w:rsidRPr="00B743FA">
        <w:rPr>
          <w:spacing w:val="-20"/>
          <w:w w:val="160"/>
          <w:sz w:val="16"/>
          <w:szCs w:val="20"/>
          <w:lang w:val="en-US"/>
        </w:rPr>
        <w:t>тел</w:t>
      </w:r>
      <w:proofErr w:type="spellEnd"/>
      <w:r w:rsidRPr="00B743FA">
        <w:rPr>
          <w:spacing w:val="-20"/>
          <w:w w:val="160"/>
          <w:sz w:val="16"/>
          <w:szCs w:val="20"/>
          <w:lang w:val="en-US"/>
        </w:rPr>
        <w:t xml:space="preserve">. 058 / 60 06 78,    </w:t>
      </w:r>
      <w:proofErr w:type="spellStart"/>
      <w:r w:rsidRPr="00B743FA">
        <w:rPr>
          <w:spacing w:val="-20"/>
          <w:w w:val="160"/>
          <w:sz w:val="16"/>
          <w:szCs w:val="20"/>
          <w:lang w:val="en-US"/>
        </w:rPr>
        <w:t>факс</w:t>
      </w:r>
      <w:proofErr w:type="spellEnd"/>
      <w:r w:rsidRPr="00B743FA">
        <w:rPr>
          <w:spacing w:val="-20"/>
          <w:w w:val="160"/>
          <w:sz w:val="16"/>
          <w:szCs w:val="20"/>
          <w:lang w:val="en-US"/>
        </w:rPr>
        <w:t xml:space="preserve"> № 058 </w:t>
      </w:r>
      <w:proofErr w:type="gramStart"/>
      <w:r w:rsidRPr="00B743FA">
        <w:rPr>
          <w:spacing w:val="-20"/>
          <w:w w:val="160"/>
          <w:sz w:val="16"/>
          <w:szCs w:val="20"/>
          <w:lang w:val="en-US"/>
        </w:rPr>
        <w:t>/  60</w:t>
      </w:r>
      <w:proofErr w:type="gramEnd"/>
      <w:r w:rsidRPr="00B743FA">
        <w:rPr>
          <w:spacing w:val="-20"/>
          <w:w w:val="160"/>
          <w:sz w:val="16"/>
          <w:szCs w:val="20"/>
          <w:lang w:val="en-US"/>
        </w:rPr>
        <w:t xml:space="preserve"> 06 58, </w:t>
      </w:r>
      <w:proofErr w:type="spellStart"/>
      <w:r w:rsidRPr="00B743FA">
        <w:rPr>
          <w:spacing w:val="-20"/>
          <w:w w:val="160"/>
          <w:sz w:val="16"/>
          <w:szCs w:val="20"/>
        </w:rPr>
        <w:t>email</w:t>
      </w:r>
      <w:proofErr w:type="spellEnd"/>
      <w:r w:rsidRPr="00B743FA">
        <w:rPr>
          <w:spacing w:val="-20"/>
          <w:w w:val="160"/>
          <w:sz w:val="16"/>
          <w:szCs w:val="20"/>
        </w:rPr>
        <w:t xml:space="preserve">; </w:t>
      </w:r>
      <w:hyperlink r:id="rId5" w:history="1">
        <w:r w:rsidRPr="00B743FA">
          <w:rPr>
            <w:color w:val="0000FF"/>
            <w:spacing w:val="-20"/>
            <w:w w:val="160"/>
            <w:sz w:val="16"/>
            <w:szCs w:val="20"/>
            <w:u w:val="single"/>
          </w:rPr>
          <w:t>dgs.dobritch@dpshumen.bg</w:t>
        </w:r>
      </w:hyperlink>
    </w:p>
    <w:p w:rsidR="00654CB2" w:rsidRDefault="00654CB2" w:rsidP="00654CB2">
      <w:pPr>
        <w:spacing w:line="320" w:lineRule="exact"/>
        <w:jc w:val="both"/>
        <w:rPr>
          <w:b/>
        </w:rPr>
      </w:pPr>
    </w:p>
    <w:p w:rsidR="00654CB2" w:rsidRPr="00E92EBD" w:rsidRDefault="00654CB2" w:rsidP="00654CB2">
      <w:pPr>
        <w:spacing w:line="240" w:lineRule="auto"/>
        <w:jc w:val="both"/>
        <w:rPr>
          <w:rFonts w:ascii="Times New Roman" w:hAnsi="Times New Roman" w:cs="Times New Roman"/>
          <w:b/>
        </w:rPr>
      </w:pPr>
      <w:r w:rsidRPr="00E92EBD">
        <w:rPr>
          <w:rFonts w:ascii="Times New Roman" w:hAnsi="Times New Roman" w:cs="Times New Roman"/>
          <w:b/>
        </w:rPr>
        <w:t xml:space="preserve"> УТВЪРДИЛ: ..........................................</w:t>
      </w:r>
    </w:p>
    <w:p w:rsidR="00654CB2" w:rsidRPr="00E92EBD" w:rsidRDefault="00654CB2" w:rsidP="00654CB2">
      <w:pPr>
        <w:spacing w:line="240" w:lineRule="auto"/>
        <w:jc w:val="both"/>
        <w:rPr>
          <w:rFonts w:ascii="Times New Roman" w:hAnsi="Times New Roman" w:cs="Times New Roman"/>
          <w:b/>
        </w:rPr>
      </w:pPr>
      <w:r w:rsidRPr="00E92EBD">
        <w:rPr>
          <w:rFonts w:ascii="Times New Roman" w:hAnsi="Times New Roman" w:cs="Times New Roman"/>
          <w:b/>
        </w:rPr>
        <w:t xml:space="preserve">                        /инж. Цанко Николов/</w:t>
      </w:r>
    </w:p>
    <w:p w:rsidR="00654CB2" w:rsidRPr="00E92EBD" w:rsidRDefault="00654CB2" w:rsidP="00654CB2">
      <w:pPr>
        <w:spacing w:line="240" w:lineRule="auto"/>
        <w:jc w:val="both"/>
        <w:rPr>
          <w:rFonts w:ascii="Times New Roman" w:hAnsi="Times New Roman" w:cs="Times New Roman"/>
          <w:b/>
        </w:rPr>
      </w:pPr>
      <w:r w:rsidRPr="00E92EBD">
        <w:rPr>
          <w:rFonts w:ascii="Times New Roman" w:hAnsi="Times New Roman" w:cs="Times New Roman"/>
          <w:b/>
        </w:rPr>
        <w:t xml:space="preserve">                 Директор ТП ДГС гр. Добрич</w:t>
      </w:r>
    </w:p>
    <w:p w:rsidR="00654CB2" w:rsidRDefault="00654CB2" w:rsidP="00DF2F4C"/>
    <w:p w:rsidR="00654CB2" w:rsidRDefault="00654CB2" w:rsidP="00DF2F4C"/>
    <w:p w:rsidR="00654CB2" w:rsidRDefault="00654CB2" w:rsidP="00DF2F4C"/>
    <w:p w:rsidR="00DF2F4C" w:rsidRPr="00654CB2" w:rsidRDefault="00DF2F4C" w:rsidP="00654CB2">
      <w:pPr>
        <w:jc w:val="center"/>
        <w:rPr>
          <w:rFonts w:ascii="Times New Roman" w:hAnsi="Times New Roman" w:cs="Times New Roman"/>
          <w:b/>
          <w:sz w:val="32"/>
          <w:szCs w:val="32"/>
        </w:rPr>
      </w:pPr>
      <w:r w:rsidRPr="00654CB2">
        <w:rPr>
          <w:rFonts w:ascii="Times New Roman" w:hAnsi="Times New Roman" w:cs="Times New Roman"/>
          <w:b/>
          <w:sz w:val="32"/>
          <w:szCs w:val="32"/>
        </w:rPr>
        <w:t>Д О К У М Е Н Т А Ц И Я</w:t>
      </w:r>
    </w:p>
    <w:p w:rsidR="00DF2F4C" w:rsidRPr="00654CB2" w:rsidRDefault="00DF2F4C" w:rsidP="00654CB2">
      <w:pPr>
        <w:rPr>
          <w:rFonts w:ascii="Times New Roman" w:hAnsi="Times New Roman" w:cs="Times New Roman"/>
          <w:b/>
          <w:sz w:val="32"/>
          <w:szCs w:val="32"/>
        </w:rPr>
      </w:pPr>
    </w:p>
    <w:p w:rsidR="00654CB2" w:rsidRDefault="00DF2F4C" w:rsidP="00654CB2">
      <w:pPr>
        <w:jc w:val="center"/>
        <w:rPr>
          <w:rFonts w:ascii="Times New Roman" w:hAnsi="Times New Roman" w:cs="Times New Roman"/>
          <w:b/>
          <w:sz w:val="32"/>
          <w:szCs w:val="32"/>
        </w:rPr>
      </w:pPr>
      <w:r w:rsidRPr="00654CB2">
        <w:rPr>
          <w:rFonts w:ascii="Times New Roman" w:hAnsi="Times New Roman" w:cs="Times New Roman"/>
          <w:b/>
          <w:sz w:val="32"/>
          <w:szCs w:val="32"/>
        </w:rPr>
        <w:t>ЗА УЧАСТИЕ В ПРОЦЕДУРА ЗА ВЪЗЛАГАНЕ НА ОБЩЕСТВЕНА ПОРЪЧКА</w:t>
      </w:r>
      <w:r w:rsidR="00654CB2">
        <w:rPr>
          <w:rFonts w:ascii="Times New Roman" w:hAnsi="Times New Roman" w:cs="Times New Roman"/>
          <w:b/>
          <w:sz w:val="32"/>
          <w:szCs w:val="32"/>
        </w:rPr>
        <w:t xml:space="preserve"> ЧРЕЗ ПУБЛИЧНО СЪСТЕЗАНИЕ</w:t>
      </w:r>
    </w:p>
    <w:p w:rsidR="00DF2F4C" w:rsidRPr="00654CB2" w:rsidRDefault="00654CB2" w:rsidP="00654CB2">
      <w:pPr>
        <w:jc w:val="center"/>
        <w:rPr>
          <w:rFonts w:ascii="Times New Roman" w:hAnsi="Times New Roman" w:cs="Times New Roman"/>
          <w:b/>
          <w:sz w:val="32"/>
          <w:szCs w:val="32"/>
        </w:rPr>
      </w:pPr>
      <w:r>
        <w:rPr>
          <w:rFonts w:ascii="Times New Roman" w:hAnsi="Times New Roman" w:cs="Times New Roman"/>
          <w:b/>
          <w:sz w:val="32"/>
          <w:szCs w:val="32"/>
        </w:rPr>
        <w:t xml:space="preserve">  по реда на Глава ХХV</w:t>
      </w:r>
      <w:r w:rsidR="00DF2F4C" w:rsidRPr="00654CB2">
        <w:rPr>
          <w:rFonts w:ascii="Times New Roman" w:hAnsi="Times New Roman" w:cs="Times New Roman"/>
          <w:b/>
          <w:sz w:val="32"/>
          <w:szCs w:val="32"/>
        </w:rPr>
        <w:t xml:space="preserve"> от ЗОП</w:t>
      </w:r>
    </w:p>
    <w:p w:rsidR="00DF2F4C" w:rsidRDefault="00DF2F4C" w:rsidP="00DF2F4C"/>
    <w:p w:rsidR="00DF2F4C" w:rsidRPr="00654CB2" w:rsidRDefault="00DF2F4C" w:rsidP="00654CB2">
      <w:pPr>
        <w:jc w:val="center"/>
        <w:rPr>
          <w:rFonts w:ascii="Times New Roman" w:hAnsi="Times New Roman" w:cs="Times New Roman"/>
          <w:b/>
          <w:sz w:val="24"/>
          <w:szCs w:val="24"/>
        </w:rPr>
      </w:pPr>
      <w:r w:rsidRPr="00654CB2">
        <w:rPr>
          <w:rFonts w:ascii="Times New Roman" w:hAnsi="Times New Roman" w:cs="Times New Roman"/>
          <w:b/>
          <w:sz w:val="24"/>
          <w:szCs w:val="24"/>
        </w:rPr>
        <w:t>„</w:t>
      </w:r>
      <w:r w:rsidR="00654CB2" w:rsidRPr="00654CB2">
        <w:rPr>
          <w:rFonts w:ascii="Times New Roman" w:hAnsi="Times New Roman" w:cs="Times New Roman"/>
          <w:b/>
          <w:sz w:val="24"/>
          <w:szCs w:val="24"/>
        </w:rPr>
        <w:t>Доставка чрез покупка на прогнозни количества боя, разредители и четки за маркиране</w:t>
      </w:r>
      <w:r w:rsidRPr="00654CB2">
        <w:rPr>
          <w:rFonts w:ascii="Times New Roman" w:hAnsi="Times New Roman" w:cs="Times New Roman"/>
          <w:b/>
          <w:sz w:val="24"/>
          <w:szCs w:val="24"/>
        </w:rPr>
        <w:t>, във връзка с осъществяване ст</w:t>
      </w:r>
      <w:r w:rsidR="00654CB2" w:rsidRPr="00654CB2">
        <w:rPr>
          <w:rFonts w:ascii="Times New Roman" w:hAnsi="Times New Roman" w:cs="Times New Roman"/>
          <w:b/>
          <w:sz w:val="24"/>
          <w:szCs w:val="24"/>
        </w:rPr>
        <w:t>опанската дейност на Териториално поделение Държавно горско стопанство гр. Добрич за 2018</w:t>
      </w:r>
      <w:r w:rsidR="00783D73">
        <w:rPr>
          <w:rFonts w:ascii="Times New Roman" w:hAnsi="Times New Roman" w:cs="Times New Roman"/>
          <w:b/>
          <w:sz w:val="24"/>
          <w:szCs w:val="24"/>
        </w:rPr>
        <w:t xml:space="preserve"> година” </w:t>
      </w:r>
    </w:p>
    <w:p w:rsidR="00DF2F4C" w:rsidRDefault="00DF2F4C" w:rsidP="00DF2F4C">
      <w:r>
        <w:t xml:space="preserve"> </w:t>
      </w:r>
    </w:p>
    <w:p w:rsidR="00DF2F4C" w:rsidRDefault="00DF2F4C" w:rsidP="00DF2F4C">
      <w:r>
        <w:t xml:space="preserve"> </w:t>
      </w:r>
    </w:p>
    <w:p w:rsidR="00DF2F4C" w:rsidRDefault="00DF2F4C" w:rsidP="00DF2F4C">
      <w:r>
        <w:t xml:space="preserve"> </w:t>
      </w:r>
    </w:p>
    <w:p w:rsidR="00DF2F4C" w:rsidRDefault="00DF2F4C" w:rsidP="00DF2F4C">
      <w:r>
        <w:t xml:space="preserve"> </w:t>
      </w:r>
    </w:p>
    <w:p w:rsidR="00DF2F4C" w:rsidRPr="006B7122" w:rsidRDefault="00783D73" w:rsidP="006B7122">
      <w:pPr>
        <w:jc w:val="center"/>
        <w:rPr>
          <w:rFonts w:ascii="Times New Roman" w:hAnsi="Times New Roman" w:cs="Times New Roman"/>
        </w:rPr>
      </w:pPr>
      <w:r w:rsidRPr="00783D73">
        <w:rPr>
          <w:rFonts w:ascii="Times New Roman" w:hAnsi="Times New Roman" w:cs="Times New Roman"/>
        </w:rPr>
        <w:t>гр. Добрич, 2018</w:t>
      </w:r>
      <w:r w:rsidR="00DF2F4C" w:rsidRPr="00783D73">
        <w:rPr>
          <w:rFonts w:ascii="Times New Roman" w:hAnsi="Times New Roman" w:cs="Times New Roman"/>
        </w:rPr>
        <w:t>г.</w:t>
      </w:r>
      <w:r w:rsidR="00DF2F4C">
        <w:t xml:space="preserve">  </w:t>
      </w:r>
    </w:p>
    <w:p w:rsidR="00F3785F" w:rsidRPr="00BF6934" w:rsidRDefault="00F3785F" w:rsidP="00BF6934">
      <w:pPr>
        <w:widowControl w:val="0"/>
        <w:spacing w:line="240" w:lineRule="auto"/>
        <w:jc w:val="center"/>
        <w:rPr>
          <w:rFonts w:ascii="Times New Roman" w:eastAsia="Times New Roman" w:hAnsi="Times New Roman" w:cs="Times New Roman"/>
          <w:b/>
          <w:sz w:val="24"/>
          <w:szCs w:val="24"/>
        </w:rPr>
      </w:pPr>
      <w:r w:rsidRPr="00BF6934">
        <w:rPr>
          <w:rFonts w:ascii="Times New Roman" w:eastAsia="Times New Roman" w:hAnsi="Times New Roman" w:cs="Times New Roman"/>
          <w:b/>
          <w:sz w:val="24"/>
          <w:szCs w:val="24"/>
        </w:rPr>
        <w:lastRenderedPageBreak/>
        <w:t>СЪДЪРЖАНИЕ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І. ОБЩА ЧАСТ:</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1. Предназначение на документацията за възлагане на обществената поръчка.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2. Предмет на обществената поръчка.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3. Срок и място за изпълнение на поръчката.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4. Прогнозна стойност на поръчката.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5. Критерий за възлагане на обществената поръчка.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6. Място и срок за получаване, цена и начин на плащане на документация за възлагане на обществената поръчка.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II. УСЛОВИЯ ЗА УЧАСТИЕ В ПРОЦЕДУРАТА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1. Условия за допускане на участници до участие в процедурата.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2. Технически условия за изпълнение на поръчката.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ІІІ. ИЗИСКВАНИЯ И УКАЗАНИЯ ЗА ИЗГОТВЯНЕ И ПРЕДСТАВЯНЕ НА ОФЕРТИТЕ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1. Изисквания към документите.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2. Съдържание на офертата.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3. Начин на изготвяне на офертата.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4. Срок на валидност на офертите.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5. Начин, място и срок за получаване на офертите.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 xml:space="preserve">6. </w:t>
      </w:r>
      <w:r w:rsidRPr="00BF6934">
        <w:rPr>
          <w:rFonts w:ascii="Times New Roman" w:eastAsia="Times New Roman" w:hAnsi="Times New Roman" w:cs="Times New Roman"/>
          <w:bCs/>
          <w:sz w:val="24"/>
          <w:szCs w:val="24"/>
        </w:rPr>
        <w:t>Обмен на информация между възложителя и участниците.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ІV. ПРОЦЕДУРА ПО РАЗГЛЕЖДАНЕ, ОЦЕНЯВАНЕ И КЛАСИРАНЕ НА ОФЕРТИТЕ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shd w:val="clear" w:color="auto" w:fill="FEFEFE"/>
        </w:rPr>
      </w:pPr>
      <w:r w:rsidRPr="00BF6934">
        <w:rPr>
          <w:rFonts w:ascii="Times New Roman" w:eastAsia="Times New Roman" w:hAnsi="Times New Roman" w:cs="Times New Roman"/>
          <w:sz w:val="24"/>
          <w:szCs w:val="24"/>
          <w:shd w:val="clear" w:color="auto" w:fill="FEFEFE"/>
        </w:rPr>
        <w:t>V. ОПРЕДЕЛЯНЕ НА ИЗПЪЛНИТЕЛ, СКЛЮЧВАНЕ НА ДОГОВОР ЗА ИЗПЪЛНЕНИЕ НА ОБЩЕСТВЕНАТА ПОРЪЧКА И ДОГОВОР ЗА ПОДИЗПЪЛНЕНИЕ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shd w:val="clear" w:color="auto" w:fill="FEFEFE"/>
        </w:rPr>
      </w:pPr>
      <w:r w:rsidRPr="00BF6934">
        <w:rPr>
          <w:rFonts w:ascii="Times New Roman" w:eastAsia="Times New Roman" w:hAnsi="Times New Roman" w:cs="Times New Roman"/>
          <w:sz w:val="24"/>
          <w:szCs w:val="24"/>
          <w:shd w:val="clear" w:color="auto" w:fill="FEFEFE"/>
        </w:rPr>
        <w:t>1. Определяне на изпълнител. Сключване на договор за изпълнение на обществената поръчка.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shd w:val="clear" w:color="auto" w:fill="FEFEFE"/>
        </w:rPr>
      </w:pPr>
      <w:r w:rsidRPr="00BF6934">
        <w:rPr>
          <w:rFonts w:ascii="Times New Roman" w:eastAsia="Times New Roman" w:hAnsi="Times New Roman" w:cs="Times New Roman"/>
          <w:sz w:val="24"/>
          <w:szCs w:val="24"/>
          <w:shd w:val="clear" w:color="auto" w:fill="FEFEFE"/>
        </w:rPr>
        <w:t>2. Документи, необходими за сключване на договор за изпълнение на обществената поръчка.</w:t>
      </w:r>
    </w:p>
    <w:p w:rsidR="00F3785F" w:rsidRPr="00BF6934" w:rsidRDefault="00F3785F" w:rsidP="00BF6934">
      <w:pPr>
        <w:widowControl w:val="0"/>
        <w:tabs>
          <w:tab w:val="left" w:pos="951"/>
        </w:tabs>
        <w:spacing w:line="240" w:lineRule="auto"/>
        <w:ind w:firstLine="540"/>
        <w:jc w:val="both"/>
        <w:rPr>
          <w:rFonts w:ascii="Times New Roman" w:eastAsia="Times New Roman" w:hAnsi="Times New Roman" w:cs="Times New Roman"/>
          <w:sz w:val="24"/>
          <w:szCs w:val="24"/>
          <w:shd w:val="clear" w:color="auto" w:fill="FEFEFE"/>
        </w:rPr>
      </w:pPr>
      <w:r w:rsidRPr="00BF6934">
        <w:rPr>
          <w:rFonts w:ascii="Times New Roman" w:eastAsia="Times New Roman" w:hAnsi="Times New Roman" w:cs="Times New Roman"/>
          <w:sz w:val="24"/>
          <w:szCs w:val="24"/>
          <w:shd w:val="clear" w:color="auto" w:fill="FEFEFE"/>
        </w:rPr>
        <w:t xml:space="preserve">3. Сключване на договор за </w:t>
      </w:r>
      <w:proofErr w:type="spellStart"/>
      <w:r w:rsidRPr="00BF6934">
        <w:rPr>
          <w:rFonts w:ascii="Times New Roman" w:eastAsia="Times New Roman" w:hAnsi="Times New Roman" w:cs="Times New Roman"/>
          <w:sz w:val="24"/>
          <w:szCs w:val="24"/>
          <w:shd w:val="clear" w:color="auto" w:fill="FEFEFE"/>
        </w:rPr>
        <w:t>подизпълнение</w:t>
      </w:r>
      <w:proofErr w:type="spellEnd"/>
      <w:r w:rsidRPr="00BF6934">
        <w:rPr>
          <w:rFonts w:ascii="Times New Roman" w:eastAsia="Times New Roman" w:hAnsi="Times New Roman" w:cs="Times New Roman"/>
          <w:sz w:val="24"/>
          <w:szCs w:val="24"/>
          <w:shd w:val="clear" w:color="auto" w:fill="FEFEFE"/>
        </w:rPr>
        <w:t>.</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shd w:val="clear" w:color="auto" w:fill="FEFEFE"/>
        </w:rPr>
      </w:pPr>
      <w:r w:rsidRPr="00BF6934">
        <w:rPr>
          <w:rFonts w:ascii="Times New Roman" w:eastAsia="Times New Roman" w:hAnsi="Times New Roman" w:cs="Times New Roman"/>
          <w:sz w:val="24"/>
          <w:szCs w:val="24"/>
          <w:shd w:val="clear" w:color="auto" w:fill="FEFEFE"/>
        </w:rPr>
        <w:t>VI. ПРИЛОЖЕНИЯ:</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Приложение № 1 – Решение за откриване на процедурата за възлагане на обществена поръчка (в отделен файл)</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lastRenderedPageBreak/>
        <w:t>Приложение № 2 – Обявление за обществена поръчка (в отделен файл)</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 xml:space="preserve">Приложение № 3 – </w:t>
      </w:r>
      <w:r w:rsidRPr="00BF6934">
        <w:rPr>
          <w:rFonts w:ascii="Times New Roman" w:eastAsia="Times New Roman" w:hAnsi="Times New Roman" w:cs="Times New Roman"/>
          <w:sz w:val="24"/>
          <w:szCs w:val="24"/>
          <w:shd w:val="clear" w:color="auto" w:fill="FEFEFE"/>
        </w:rPr>
        <w:t>Единен европейски документ за обществени поръчки</w:t>
      </w:r>
      <w:r w:rsidRPr="00BF6934">
        <w:rPr>
          <w:rFonts w:ascii="Times New Roman" w:eastAsia="Times New Roman" w:hAnsi="Times New Roman" w:cs="Times New Roman"/>
          <w:sz w:val="24"/>
          <w:szCs w:val="24"/>
        </w:rPr>
        <w:t xml:space="preserve"> (в отделен файл)</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Приложение № 4 – Техническо предложение за изпълнение на поръчката</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Приложение № 5 – Ценово предложение</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Приложение № 6 – Списък на изпълнени доставки</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Приложение № 7 – Проект на договор</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Приложение № 8 – Техническа спецификация</w:t>
      </w:r>
    </w:p>
    <w:p w:rsidR="00F3785F" w:rsidRPr="00BF6934" w:rsidRDefault="00F3785F" w:rsidP="00BF6934">
      <w:pPr>
        <w:widowControl w:val="0"/>
        <w:spacing w:line="240" w:lineRule="auto"/>
        <w:ind w:firstLine="540"/>
        <w:jc w:val="both"/>
        <w:rPr>
          <w:rFonts w:ascii="Times New Roman" w:eastAsia="Times New Roman" w:hAnsi="Times New Roman" w:cs="Times New Roman"/>
          <w:sz w:val="24"/>
          <w:szCs w:val="24"/>
        </w:rPr>
      </w:pPr>
      <w:r w:rsidRPr="00BF6934">
        <w:rPr>
          <w:rFonts w:ascii="Times New Roman" w:eastAsia="Times New Roman" w:hAnsi="Times New Roman" w:cs="Times New Roman"/>
          <w:sz w:val="24"/>
          <w:szCs w:val="24"/>
        </w:rPr>
        <w:t>Приложение № 9 – Методика за оценка на офертите</w:t>
      </w:r>
    </w:p>
    <w:p w:rsidR="00F3785F" w:rsidRPr="00BF6934" w:rsidRDefault="00F3785F" w:rsidP="00BF6934">
      <w:pPr>
        <w:widowControl w:val="0"/>
        <w:spacing w:line="240" w:lineRule="auto"/>
        <w:ind w:firstLine="540"/>
        <w:jc w:val="both"/>
        <w:rPr>
          <w:rFonts w:ascii="Times New Roman" w:eastAsia="Times New Roman" w:hAnsi="Times New Roman" w:cs="Times New Roman"/>
          <w:b/>
          <w:sz w:val="24"/>
          <w:szCs w:val="24"/>
        </w:rPr>
      </w:pPr>
    </w:p>
    <w:p w:rsidR="00DF2F4C" w:rsidRDefault="00DF2F4C" w:rsidP="00DF2F4C">
      <w:r>
        <w:t xml:space="preserve"> </w:t>
      </w:r>
    </w:p>
    <w:p w:rsidR="00DF2F4C" w:rsidRDefault="00DF2F4C" w:rsidP="00DF2F4C">
      <w:r>
        <w:t xml:space="preserve"> </w:t>
      </w:r>
    </w:p>
    <w:p w:rsidR="00DF2F4C" w:rsidRDefault="00DF2F4C" w:rsidP="00DF2F4C">
      <w:r>
        <w:t xml:space="preserve"> </w:t>
      </w:r>
    </w:p>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C8141D" w:rsidRDefault="00C8141D" w:rsidP="00DF2F4C"/>
    <w:p w:rsidR="00484FC9" w:rsidRPr="004C7A87" w:rsidRDefault="00484FC9" w:rsidP="004C7A87">
      <w:pPr>
        <w:widowControl w:val="0"/>
        <w:spacing w:line="240" w:lineRule="auto"/>
        <w:ind w:firstLine="720"/>
        <w:jc w:val="both"/>
        <w:rPr>
          <w:rFonts w:ascii="Times New Roman" w:hAnsi="Times New Roman" w:cs="Times New Roman"/>
          <w:b/>
        </w:rPr>
      </w:pPr>
      <w:r w:rsidRPr="002A43B3">
        <w:rPr>
          <w:rFonts w:ascii="Times New Roman" w:hAnsi="Times New Roman" w:cs="Times New Roman"/>
          <w:b/>
          <w:color w:val="FF0000"/>
        </w:rPr>
        <w:lastRenderedPageBreak/>
        <w:t xml:space="preserve"> </w:t>
      </w:r>
      <w:r w:rsidRPr="002A43B3">
        <w:rPr>
          <w:rFonts w:ascii="Times New Roman" w:hAnsi="Times New Roman" w:cs="Times New Roman"/>
          <w:b/>
        </w:rPr>
        <w:t>І. ОБЩА ЧАСТ:</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1. Предназначение на документацията за възлагане на обществената поръчка.</w:t>
      </w:r>
    </w:p>
    <w:p w:rsidR="00484FC9" w:rsidRPr="002A43B3" w:rsidRDefault="00484FC9" w:rsidP="004C7A87">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Настоящата документация съдържа информация, която дава възможност на потенциалните изпълнители да се запознаят с предмета на поръчката, условията за участие, изисквания към участниците и процедурата по провеждането й.</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2. Предмет на обществената поръчка.</w:t>
      </w:r>
    </w:p>
    <w:p w:rsidR="00484FC9" w:rsidRDefault="00484FC9" w:rsidP="00BB34DA">
      <w:pPr>
        <w:widowControl w:val="0"/>
        <w:spacing w:line="240" w:lineRule="auto"/>
        <w:ind w:firstLine="720"/>
        <w:jc w:val="both"/>
        <w:rPr>
          <w:rFonts w:ascii="Times New Roman" w:hAnsi="Times New Roman" w:cs="Times New Roman"/>
        </w:rPr>
      </w:pPr>
      <w:r w:rsidRPr="002A43B3">
        <w:rPr>
          <w:rFonts w:ascii="Times New Roman" w:hAnsi="Times New Roman" w:cs="Times New Roman"/>
        </w:rPr>
        <w:t xml:space="preserve">Предметът на обществената поръчка е </w:t>
      </w:r>
      <w:r w:rsidRPr="002A43B3">
        <w:rPr>
          <w:rFonts w:ascii="Times New Roman" w:hAnsi="Times New Roman" w:cs="Times New Roman"/>
          <w:bCs/>
          <w:color w:val="000000"/>
        </w:rPr>
        <w:t xml:space="preserve">доставка </w:t>
      </w:r>
      <w:r w:rsidR="004C7A87">
        <w:rPr>
          <w:rFonts w:ascii="Times New Roman" w:hAnsi="Times New Roman" w:cs="Times New Roman"/>
          <w:bCs/>
          <w:color w:val="000000"/>
        </w:rPr>
        <w:t xml:space="preserve">чрез покупка на прогнозни количества боя, разредители и четки за </w:t>
      </w:r>
      <w:r w:rsidR="004C7A87" w:rsidRPr="004C7A87">
        <w:rPr>
          <w:rFonts w:ascii="Times New Roman" w:hAnsi="Times New Roman" w:cs="Times New Roman"/>
        </w:rPr>
        <w:t xml:space="preserve">маркиране, във връзка с осъществяване стопанската дейност на Териториално поделение Държавно горско стопанство гр. Добрич за 2018 година” </w:t>
      </w:r>
      <w:r w:rsidRPr="004C7A87">
        <w:rPr>
          <w:rFonts w:ascii="Times New Roman" w:hAnsi="Times New Roman" w:cs="Times New Roman"/>
          <w:bCs/>
          <w:color w:val="000000"/>
        </w:rPr>
        <w:t>съгласно</w:t>
      </w:r>
      <w:r w:rsidRPr="004C7A87">
        <w:rPr>
          <w:rFonts w:ascii="Times New Roman" w:hAnsi="Times New Roman" w:cs="Times New Roman"/>
        </w:rPr>
        <w:t xml:space="preserve"> Техническа спецификац</w:t>
      </w:r>
      <w:r w:rsidR="004C7A87" w:rsidRPr="004C7A87">
        <w:rPr>
          <w:rFonts w:ascii="Times New Roman" w:hAnsi="Times New Roman" w:cs="Times New Roman"/>
        </w:rPr>
        <w:t>ия</w:t>
      </w:r>
      <w:r w:rsidRPr="004C7A87">
        <w:rPr>
          <w:rFonts w:ascii="Times New Roman" w:hAnsi="Times New Roman" w:cs="Times New Roman"/>
        </w:rPr>
        <w:t>.</w:t>
      </w:r>
    </w:p>
    <w:p w:rsidR="00E86A12" w:rsidRPr="00E86A12" w:rsidRDefault="00E86A12" w:rsidP="00E86A12">
      <w:pPr>
        <w:spacing w:line="240" w:lineRule="auto"/>
        <w:ind w:right="-648" w:firstLine="360"/>
        <w:jc w:val="both"/>
        <w:rPr>
          <w:rFonts w:ascii="Times New Roman" w:eastAsia="Times New Roman" w:hAnsi="Times New Roman" w:cs="Times New Roman"/>
          <w:b/>
          <w:u w:val="single"/>
        </w:rPr>
      </w:pPr>
      <w:r w:rsidRPr="00E86A12">
        <w:rPr>
          <w:rFonts w:ascii="Times New Roman" w:eastAsia="Times New Roman" w:hAnsi="Times New Roman" w:cs="Times New Roman"/>
          <w:b/>
        </w:rPr>
        <w:t xml:space="preserve"> ИЗИСКВАНИЯ ПРИ ИЗПЪЛНЕНИЕ НА ПОРЪЧКАТА</w:t>
      </w:r>
    </w:p>
    <w:p w:rsidR="00E86A12" w:rsidRPr="00E86A12" w:rsidRDefault="00E86A12" w:rsidP="00E86A12">
      <w:pPr>
        <w:spacing w:line="240" w:lineRule="auto"/>
        <w:ind w:right="-648" w:firstLine="360"/>
        <w:jc w:val="both"/>
        <w:rPr>
          <w:rStyle w:val="2"/>
          <w:rFonts w:ascii="Times New Roman" w:eastAsia="Times New Roman" w:hAnsi="Times New Roman" w:cs="Times New Roman"/>
          <w:b w:val="0"/>
          <w:bCs w:val="0"/>
          <w:sz w:val="22"/>
          <w:szCs w:val="22"/>
        </w:rPr>
      </w:pPr>
      <w:r w:rsidRPr="00E86A12">
        <w:rPr>
          <w:rFonts w:ascii="Times New Roman" w:eastAsia="Times New Roman" w:hAnsi="Times New Roman" w:cs="Times New Roman"/>
          <w:b/>
        </w:rPr>
        <w:t>1. М</w:t>
      </w:r>
      <w:r w:rsidRPr="00E86A12">
        <w:rPr>
          <w:rStyle w:val="23"/>
          <w:rFonts w:ascii="Times New Roman" w:eastAsia="Times New Roman" w:hAnsi="Times New Roman" w:cs="Times New Roman"/>
          <w:bCs w:val="0"/>
          <w:color w:val="000000"/>
          <w:sz w:val="22"/>
          <w:szCs w:val="22"/>
        </w:rPr>
        <w:t>инимални изисквания към предмета на доставка</w:t>
      </w:r>
      <w:r w:rsidRPr="00E86A12">
        <w:rPr>
          <w:rStyle w:val="2"/>
          <w:rFonts w:ascii="Times New Roman" w:eastAsia="Times New Roman" w:hAnsi="Times New Roman" w:cs="Times New Roman"/>
          <w:bCs w:val="0"/>
          <w:color w:val="000000"/>
          <w:sz w:val="22"/>
          <w:szCs w:val="22"/>
        </w:rPr>
        <w:t xml:space="preserve">: </w:t>
      </w:r>
    </w:p>
    <w:p w:rsidR="00E86A12" w:rsidRPr="00E86A12" w:rsidRDefault="00E86A12" w:rsidP="00E86A12">
      <w:pPr>
        <w:spacing w:line="240" w:lineRule="auto"/>
        <w:ind w:right="-648" w:firstLine="360"/>
        <w:jc w:val="both"/>
        <w:rPr>
          <w:rFonts w:ascii="Times New Roman" w:eastAsia="Times New Roman" w:hAnsi="Times New Roman" w:cs="Times New Roman"/>
          <w:b/>
        </w:rPr>
      </w:pPr>
      <w:r w:rsidRPr="00E86A12">
        <w:rPr>
          <w:rFonts w:ascii="Times New Roman" w:eastAsia="Times New Roman" w:hAnsi="Times New Roman" w:cs="Times New Roman"/>
          <w:b/>
        </w:rPr>
        <w:t>1. 1.</w:t>
      </w:r>
      <w:r w:rsidRPr="00E86A12">
        <w:rPr>
          <w:rFonts w:ascii="Times New Roman" w:eastAsia="Times New Roman" w:hAnsi="Times New Roman" w:cs="Times New Roman"/>
        </w:rPr>
        <w:t xml:space="preserve"> Всички стоки да са нови, във фабрично запечатани опаковки, с ненарушена цялост, без скрити или явни дефекти, произведени от качествени суровини, осигуряващи нормална и безпроблемна експлоатация за периода на ползването им, с етикети на български език и да съдържат информация за вида на материала, съдържанието, производителя, качеството, датата на производство и срок на годност.</w:t>
      </w:r>
    </w:p>
    <w:p w:rsidR="00E86A12" w:rsidRPr="00E86A12" w:rsidRDefault="00E86A12" w:rsidP="00E86A12">
      <w:pPr>
        <w:spacing w:line="240" w:lineRule="auto"/>
        <w:ind w:right="-648" w:firstLine="360"/>
        <w:jc w:val="both"/>
        <w:rPr>
          <w:rFonts w:ascii="Times New Roman" w:hAnsi="Times New Roman"/>
        </w:rPr>
      </w:pPr>
      <w:r w:rsidRPr="00E86A12">
        <w:rPr>
          <w:rFonts w:ascii="Times New Roman" w:eastAsia="Times New Roman" w:hAnsi="Times New Roman" w:cs="Times New Roman"/>
          <w:b/>
        </w:rPr>
        <w:t>1.2.</w:t>
      </w:r>
      <w:r w:rsidRPr="00E86A12">
        <w:rPr>
          <w:rFonts w:ascii="Times New Roman" w:eastAsia="Times New Roman" w:hAnsi="Times New Roman" w:cs="Times New Roman"/>
        </w:rPr>
        <w:t xml:space="preserve"> Продуктите следва да са </w:t>
      </w:r>
      <w:r w:rsidRPr="00E86A12">
        <w:rPr>
          <w:rFonts w:ascii="Times New Roman" w:eastAsia="Times New Roman" w:hAnsi="Times New Roman" w:cs="Times New Roman"/>
          <w:b/>
          <w:bCs/>
        </w:rPr>
        <w:t xml:space="preserve">дълготрайни </w:t>
      </w:r>
      <w:r w:rsidRPr="00E86A12">
        <w:rPr>
          <w:rFonts w:ascii="Times New Roman" w:eastAsia="Times New Roman" w:hAnsi="Times New Roman" w:cs="Times New Roman"/>
        </w:rPr>
        <w:t>(да оставят видими и трайни следи след нанасянето им по дървесината), устойчиви на неблагоприятните климатични въздействия на околната среда, във връзка с необходимостта от използването им при извършване на текущите горско-стопански дейности.</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3. Срок и място за изпълнение на поръчката.</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b/>
        </w:rPr>
        <w:t>3.1. Срок на изпълнение на поръчката:</w:t>
      </w:r>
      <w:r w:rsidR="00083AE8">
        <w:rPr>
          <w:rFonts w:ascii="Times New Roman" w:hAnsi="Times New Roman" w:cs="Times New Roman"/>
        </w:rPr>
        <w:t xml:space="preserve"> </w:t>
      </w:r>
      <w:r w:rsidR="00BB34DA">
        <w:rPr>
          <w:rFonts w:ascii="Times New Roman" w:hAnsi="Times New Roman" w:cs="Times New Roman"/>
        </w:rPr>
        <w:t>до 31.10</w:t>
      </w:r>
      <w:r w:rsidRPr="002A43B3">
        <w:rPr>
          <w:rFonts w:ascii="Times New Roman" w:hAnsi="Times New Roman" w:cs="Times New Roman"/>
        </w:rPr>
        <w:t>.2018г. или до изчерпване на одобрения финансов ресурс.</w:t>
      </w:r>
    </w:p>
    <w:p w:rsidR="00484FC9" w:rsidRDefault="00484FC9" w:rsidP="00BB34DA">
      <w:pPr>
        <w:widowControl w:val="0"/>
        <w:spacing w:line="240" w:lineRule="auto"/>
        <w:ind w:firstLine="720"/>
        <w:jc w:val="both"/>
        <w:rPr>
          <w:rFonts w:ascii="Times New Roman" w:hAnsi="Times New Roman" w:cs="Times New Roman"/>
        </w:rPr>
      </w:pPr>
      <w:r w:rsidRPr="002A43B3">
        <w:rPr>
          <w:rFonts w:ascii="Times New Roman" w:hAnsi="Times New Roman" w:cs="Times New Roman"/>
          <w:b/>
        </w:rPr>
        <w:t>3.2. Място на изпълнение на поръчката:</w:t>
      </w:r>
      <w:r w:rsidRPr="002A43B3">
        <w:rPr>
          <w:rFonts w:ascii="Times New Roman" w:hAnsi="Times New Roman" w:cs="Times New Roman"/>
        </w:rPr>
        <w:t xml:space="preserve"> Административна сграда на Териториално поделение “Държавно горско стопанство гр. Добрич”  с административен адрес: гр. Добрич, ул. „Марин </w:t>
      </w:r>
      <w:proofErr w:type="spellStart"/>
      <w:r w:rsidRPr="002A43B3">
        <w:rPr>
          <w:rFonts w:ascii="Times New Roman" w:hAnsi="Times New Roman" w:cs="Times New Roman"/>
        </w:rPr>
        <w:t>Дринов</w:t>
      </w:r>
      <w:proofErr w:type="spellEnd"/>
      <w:r w:rsidRPr="002A43B3">
        <w:rPr>
          <w:rFonts w:ascii="Times New Roman" w:hAnsi="Times New Roman" w:cs="Times New Roman"/>
        </w:rPr>
        <w:t>” № 5.</w:t>
      </w:r>
    </w:p>
    <w:p w:rsidR="00083AE8" w:rsidRDefault="00083AE8" w:rsidP="00BB34DA">
      <w:pPr>
        <w:widowControl w:val="0"/>
        <w:spacing w:line="240" w:lineRule="auto"/>
        <w:ind w:firstLine="720"/>
        <w:jc w:val="both"/>
        <w:rPr>
          <w:rFonts w:ascii="Times New Roman" w:hAnsi="Times New Roman" w:cs="Times New Roman"/>
        </w:rPr>
      </w:pPr>
      <w:r>
        <w:rPr>
          <w:rFonts w:ascii="Times New Roman" w:hAnsi="Times New Roman" w:cs="Times New Roman"/>
        </w:rPr>
        <w:t xml:space="preserve">3.3 </w:t>
      </w:r>
      <w:r w:rsidRPr="00E86A12">
        <w:rPr>
          <w:rFonts w:ascii="Times New Roman" w:hAnsi="Times New Roman" w:cs="Times New Roman"/>
          <w:b/>
        </w:rPr>
        <w:t>Срок за доставка:</w:t>
      </w:r>
      <w:r>
        <w:rPr>
          <w:rFonts w:ascii="Times New Roman" w:hAnsi="Times New Roman" w:cs="Times New Roman"/>
        </w:rPr>
        <w:t xml:space="preserve"> не повече от 3 /три/ календарни дни, след заявката на Възложителя;</w:t>
      </w:r>
    </w:p>
    <w:p w:rsidR="00083AE8" w:rsidRDefault="00083AE8" w:rsidP="00BB34DA">
      <w:pPr>
        <w:widowControl w:val="0"/>
        <w:spacing w:line="240" w:lineRule="auto"/>
        <w:ind w:firstLine="720"/>
        <w:jc w:val="both"/>
        <w:rPr>
          <w:rFonts w:ascii="Times New Roman" w:hAnsi="Times New Roman" w:cs="Times New Roman"/>
        </w:rPr>
      </w:pPr>
      <w:r>
        <w:rPr>
          <w:rFonts w:ascii="Times New Roman" w:hAnsi="Times New Roman" w:cs="Times New Roman"/>
        </w:rPr>
        <w:t xml:space="preserve">3.4. </w:t>
      </w:r>
      <w:r w:rsidRPr="00E86A12">
        <w:rPr>
          <w:rFonts w:ascii="Times New Roman" w:hAnsi="Times New Roman" w:cs="Times New Roman"/>
          <w:b/>
        </w:rPr>
        <w:t xml:space="preserve">Срок за рекламации при несъответствие на доставените стоки или </w:t>
      </w:r>
      <w:proofErr w:type="spellStart"/>
      <w:r w:rsidRPr="00E86A12">
        <w:rPr>
          <w:rFonts w:ascii="Times New Roman" w:hAnsi="Times New Roman" w:cs="Times New Roman"/>
          <w:b/>
        </w:rPr>
        <w:t>дефектирала</w:t>
      </w:r>
      <w:proofErr w:type="spellEnd"/>
      <w:r w:rsidRPr="00E86A12">
        <w:rPr>
          <w:rFonts w:ascii="Times New Roman" w:hAnsi="Times New Roman" w:cs="Times New Roman"/>
          <w:b/>
        </w:rPr>
        <w:t xml:space="preserve"> стока</w:t>
      </w:r>
      <w:r>
        <w:rPr>
          <w:rFonts w:ascii="Times New Roman" w:hAnsi="Times New Roman" w:cs="Times New Roman"/>
        </w:rPr>
        <w:t xml:space="preserve"> – не по малко от 10 /десет/ календарни дни, считано от датата на всяка доставка.</w:t>
      </w:r>
    </w:p>
    <w:p w:rsidR="00083AE8" w:rsidRDefault="00083AE8" w:rsidP="00BB34DA">
      <w:pPr>
        <w:widowControl w:val="0"/>
        <w:spacing w:line="240" w:lineRule="auto"/>
        <w:ind w:firstLine="720"/>
        <w:jc w:val="both"/>
        <w:rPr>
          <w:rFonts w:ascii="Times New Roman" w:hAnsi="Times New Roman" w:cs="Times New Roman"/>
        </w:rPr>
      </w:pPr>
      <w:r>
        <w:rPr>
          <w:rFonts w:ascii="Times New Roman" w:hAnsi="Times New Roman" w:cs="Times New Roman"/>
        </w:rPr>
        <w:t xml:space="preserve">3.5. </w:t>
      </w:r>
      <w:r w:rsidRPr="00E86A12">
        <w:rPr>
          <w:rFonts w:ascii="Times New Roman" w:hAnsi="Times New Roman" w:cs="Times New Roman"/>
          <w:b/>
        </w:rPr>
        <w:t>Срок за подмяна на рекламираната стока</w:t>
      </w:r>
      <w:r>
        <w:rPr>
          <w:rFonts w:ascii="Times New Roman" w:hAnsi="Times New Roman" w:cs="Times New Roman"/>
        </w:rPr>
        <w:t xml:space="preserve"> – до 3 /три/ календарни дни, считано от датата на депозиране на рекламацията по електронен път на ел.адрес, посочен от Изпълнителя. Потвърждаването за получаване на електронното изявление от страна на Изпълнителя не е необходимо, за да се смята, че е получено от адресата.</w:t>
      </w:r>
    </w:p>
    <w:p w:rsidR="00FF2981" w:rsidRPr="002A43B3" w:rsidRDefault="00FF2981" w:rsidP="00FF2981">
      <w:pPr>
        <w:widowControl w:val="0"/>
        <w:spacing w:line="240" w:lineRule="auto"/>
        <w:ind w:firstLine="720"/>
        <w:jc w:val="both"/>
        <w:rPr>
          <w:rFonts w:ascii="Times New Roman" w:hAnsi="Times New Roman" w:cs="Times New Roman"/>
        </w:rPr>
      </w:pPr>
      <w:r>
        <w:rPr>
          <w:rFonts w:ascii="Times New Roman" w:hAnsi="Times New Roman" w:cs="Times New Roman"/>
        </w:rPr>
        <w:t xml:space="preserve">3.6. </w:t>
      </w:r>
      <w:r w:rsidRPr="00E86A12">
        <w:rPr>
          <w:rFonts w:ascii="Times New Roman" w:hAnsi="Times New Roman" w:cs="Times New Roman"/>
          <w:b/>
        </w:rPr>
        <w:t>Срок на валидност на предложението</w:t>
      </w:r>
      <w:r>
        <w:rPr>
          <w:rFonts w:ascii="Times New Roman" w:hAnsi="Times New Roman" w:cs="Times New Roman"/>
        </w:rPr>
        <w:t xml:space="preserve"> – 30 календарни дни, считано от крайната дата за депозиране на офертите.</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4. Прогнозна стойност на поръчката.</w:t>
      </w:r>
    </w:p>
    <w:p w:rsidR="00484FC9" w:rsidRPr="002A43B3" w:rsidRDefault="00484FC9" w:rsidP="00BB34DA">
      <w:pPr>
        <w:widowControl w:val="0"/>
        <w:spacing w:line="240" w:lineRule="auto"/>
        <w:ind w:firstLine="720"/>
        <w:jc w:val="both"/>
        <w:rPr>
          <w:rFonts w:ascii="Times New Roman" w:hAnsi="Times New Roman" w:cs="Times New Roman"/>
          <w:b/>
        </w:rPr>
      </w:pPr>
      <w:r w:rsidRPr="002A43B3">
        <w:rPr>
          <w:rFonts w:ascii="Times New Roman" w:hAnsi="Times New Roman" w:cs="Times New Roman"/>
        </w:rPr>
        <w:t>Прогнозната стойност на поръчката е</w:t>
      </w:r>
      <w:r w:rsidR="00BB34DA">
        <w:rPr>
          <w:rFonts w:ascii="Times New Roman" w:hAnsi="Times New Roman" w:cs="Times New Roman"/>
          <w:b/>
        </w:rPr>
        <w:t xml:space="preserve"> 2 5</w:t>
      </w:r>
      <w:r w:rsidRPr="002A43B3">
        <w:rPr>
          <w:rFonts w:ascii="Times New Roman" w:hAnsi="Times New Roman" w:cs="Times New Roman"/>
          <w:b/>
        </w:rPr>
        <w:t>00 лева без ДДС.</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b/>
        </w:rPr>
        <w:t>5. Критерий за възлагане на обществената поръчка.</w:t>
      </w:r>
    </w:p>
    <w:p w:rsidR="00484FC9" w:rsidRPr="00BB34DA" w:rsidRDefault="00484FC9" w:rsidP="00BB34DA">
      <w:pPr>
        <w:widowControl w:val="0"/>
        <w:shd w:val="clear" w:color="auto" w:fill="FFFFFF"/>
        <w:tabs>
          <w:tab w:val="left" w:pos="-3600"/>
        </w:tabs>
        <w:spacing w:line="240" w:lineRule="auto"/>
        <w:ind w:firstLine="720"/>
        <w:jc w:val="both"/>
        <w:rPr>
          <w:rFonts w:ascii="Times New Roman" w:hAnsi="Times New Roman" w:cs="Times New Roman"/>
          <w:bCs/>
        </w:rPr>
      </w:pPr>
      <w:r w:rsidRPr="002A43B3">
        <w:rPr>
          <w:rFonts w:ascii="Times New Roman" w:hAnsi="Times New Roman" w:cs="Times New Roman"/>
        </w:rPr>
        <w:lastRenderedPageBreak/>
        <w:t xml:space="preserve">Критерий за възлагане на поръчката е </w:t>
      </w:r>
      <w:r w:rsidRPr="002A43B3">
        <w:rPr>
          <w:rFonts w:ascii="Times New Roman" w:hAnsi="Times New Roman" w:cs="Times New Roman"/>
          <w:b/>
          <w:bCs/>
          <w:u w:val="single"/>
        </w:rPr>
        <w:t>най-ниска цена</w:t>
      </w:r>
      <w:r w:rsidRPr="002A43B3">
        <w:rPr>
          <w:rFonts w:ascii="Times New Roman" w:hAnsi="Times New Roman" w:cs="Times New Roman"/>
          <w:bCs/>
        </w:rPr>
        <w:t>.</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6. Място и срок за получаване, цена и начин на плащане на документация за възлагане на обществената поръчка.</w:t>
      </w:r>
    </w:p>
    <w:p w:rsidR="00484FC9" w:rsidRPr="00BB34DA" w:rsidRDefault="00484FC9" w:rsidP="00BB34DA">
      <w:pPr>
        <w:widowControl w:val="0"/>
        <w:spacing w:line="240" w:lineRule="auto"/>
        <w:ind w:firstLine="720"/>
        <w:jc w:val="both"/>
        <w:rPr>
          <w:rFonts w:ascii="Times New Roman" w:hAnsi="Times New Roman" w:cs="Times New Roman"/>
          <w:b/>
        </w:rPr>
      </w:pPr>
      <w:r w:rsidRPr="002A43B3">
        <w:rPr>
          <w:rFonts w:ascii="Times New Roman" w:hAnsi="Times New Roman" w:cs="Times New Roman"/>
        </w:rPr>
        <w:t xml:space="preserve">Документацията за участие се предоставя безвъзмездно на заинтересованите лица всеки работен ден от 8.00 до 17.00 часа </w:t>
      </w:r>
      <w:r w:rsidRPr="00BB34DA">
        <w:rPr>
          <w:rFonts w:ascii="Times New Roman" w:hAnsi="Times New Roman" w:cs="Times New Roman"/>
        </w:rPr>
        <w:t>до</w:t>
      </w:r>
      <w:r w:rsidR="00BB34DA" w:rsidRPr="00BB34DA">
        <w:rPr>
          <w:rFonts w:ascii="Times New Roman" w:hAnsi="Times New Roman" w:cs="Times New Roman"/>
        </w:rPr>
        <w:t>13.08.2018</w:t>
      </w:r>
      <w:r w:rsidRPr="00BB34DA">
        <w:rPr>
          <w:rFonts w:ascii="Times New Roman" w:hAnsi="Times New Roman" w:cs="Times New Roman"/>
          <w:b/>
        </w:rPr>
        <w:t>год.</w:t>
      </w:r>
      <w:r w:rsidRPr="002A43B3">
        <w:rPr>
          <w:rFonts w:ascii="Times New Roman" w:hAnsi="Times New Roman" w:cs="Times New Roman"/>
          <w:b/>
        </w:rPr>
        <w:t xml:space="preserve"> </w:t>
      </w:r>
      <w:r w:rsidR="00A611D9">
        <w:rPr>
          <w:rFonts w:ascii="Times New Roman" w:hAnsi="Times New Roman" w:cs="Times New Roman"/>
          <w:b/>
        </w:rPr>
        <w:t xml:space="preserve">/основание чл. 178, ал.3 от ЗОП/ </w:t>
      </w:r>
      <w:r w:rsidRPr="002A43B3">
        <w:rPr>
          <w:rFonts w:ascii="Times New Roman" w:hAnsi="Times New Roman" w:cs="Times New Roman"/>
        </w:rPr>
        <w:t>в деловодството на Териториално поделение „Държавно горско стопанство гр. Добрич”,</w:t>
      </w:r>
      <w:r w:rsidRPr="002A43B3">
        <w:rPr>
          <w:rFonts w:ascii="Times New Roman" w:hAnsi="Times New Roman" w:cs="Times New Roman"/>
          <w:b/>
        </w:rPr>
        <w:t xml:space="preserve"> </w:t>
      </w:r>
      <w:r w:rsidRPr="002A43B3">
        <w:rPr>
          <w:rFonts w:ascii="Times New Roman" w:hAnsi="Times New Roman" w:cs="Times New Roman"/>
        </w:rPr>
        <w:t>по електронен път на посочена електронна поща от заинтересованото лице или се изтегля от профила на купувача на интернет-страницата на възложителя –</w:t>
      </w:r>
      <w:r w:rsidRPr="002A43B3">
        <w:rPr>
          <w:rFonts w:ascii="Times New Roman" w:hAnsi="Times New Roman" w:cs="Times New Roman"/>
          <w:b/>
        </w:rPr>
        <w:t xml:space="preserve"> http://dgsdobritch.sidp.bg/</w:t>
      </w:r>
      <w:r w:rsidRPr="002A43B3">
        <w:rPr>
          <w:rFonts w:ascii="Times New Roman" w:hAnsi="Times New Roman" w:cs="Times New Roman"/>
        </w:rPr>
        <w:t>.</w:t>
      </w:r>
    </w:p>
    <w:p w:rsidR="00484FC9" w:rsidRPr="00BB34DA" w:rsidRDefault="00484FC9" w:rsidP="00BB34DA">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II. УСЛОВИЯ ЗА УЧАСТИЕ В ПРОЦЕДУРАТА</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1. Условия за допускане на участници до участие в процедурата.</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В процедурата може да участват всички лица, които са представили всички необходими документи, надлежно попълнени във вид и съдържание съгласно настоящата документация за участие и които отговарят на следните изисквания:</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1.1. Изисквания за лично състояние.</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За участника не следва да са налице обстоятелствата по чл. 54, ал. 1 и чл. 55, ал. 1, т. 1 от Закона за обществените поръчки (ЗОП) и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за които не се прилага изключение по чл. 4 от същия закон.</w:t>
      </w:r>
    </w:p>
    <w:p w:rsidR="00484FC9" w:rsidRPr="002A43B3" w:rsidRDefault="00484FC9" w:rsidP="00DA5518">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Възложителят няма да отстрани от процедурата участник при наличие на обстоятелство по чл. 55, ал. 1, т. 1 ЗОП,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1.2. Изисквания за годност за упражняване на професионална дейност.</w:t>
      </w:r>
    </w:p>
    <w:p w:rsidR="00484FC9" w:rsidRPr="00DA5518" w:rsidRDefault="00484FC9" w:rsidP="00DA5518">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Възложителят няма изисквания по отношение на годност за упражняване на професионална дейност.</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1.3. Изисквания за икономическо и финансово състояние.</w:t>
      </w:r>
    </w:p>
    <w:p w:rsidR="00484FC9" w:rsidRPr="002A43B3" w:rsidRDefault="00484FC9" w:rsidP="00DA5518">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Възложителят няма изисквания по отношение на икономическото и финансовото състояние на участниците.</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1.4. Изисквания за технически и професионални способности.</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Участникът следва да представи списък на доставките, които са идентични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доказателства за извършените доставки.</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2. Технически условия за изпълнение на поръчката.</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Участникът следва да приеме изискванията на възложителя за изпълнение на обществената поръчка, определени от него в Техничес</w:t>
      </w:r>
      <w:r w:rsidR="006043C9">
        <w:rPr>
          <w:rFonts w:ascii="Times New Roman" w:hAnsi="Times New Roman" w:cs="Times New Roman"/>
        </w:rPr>
        <w:t>ка спецификация</w:t>
      </w:r>
      <w:r w:rsidRPr="002A43B3">
        <w:rPr>
          <w:rFonts w:ascii="Times New Roman" w:hAnsi="Times New Roman" w:cs="Times New Roman"/>
        </w:rPr>
        <w:t xml:space="preserve"> от документацията за възлагане на обществената поръчка.</w:t>
      </w:r>
    </w:p>
    <w:p w:rsidR="00484FC9" w:rsidRPr="002A43B3" w:rsidRDefault="00484FC9" w:rsidP="006043C9">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ІІІ. ИЗИСКВАНИЯ И УКАЗАНИЯ ЗА ИЗГОТВЯНЕ И ПРЕДСТАВЯНЕ НА ОФЕРТИТЕ</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1. Изисквания към документите.</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lastRenderedPageBreak/>
        <w:t>Всички документи се представят само в един екземпляр.</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Документите и данните в офертата се подписват само от лица с представителни власт или упълномощени за това лица. В случай, че се подписват от пълномощник следва да се представи и пълномощно за извършване на съответните действия.</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Всички представени в офертата документи трябва да са изготвени на български език. В случай, че документите се представят на език, различен от български, следва да бъдат придружени с превод на български език.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Всички документи следва да се подписани от лица с необходимата представителна власт.</w:t>
      </w:r>
    </w:p>
    <w:p w:rsidR="00484FC9" w:rsidRPr="002A43B3" w:rsidRDefault="00484FC9" w:rsidP="006043C9">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Когато са представени копия на документите, същите следва да са заверени с подпис и печат от съответния участник с текст „Вярно с оригинала“.</w:t>
      </w:r>
    </w:p>
    <w:p w:rsidR="00484FC9" w:rsidRPr="002A43B3" w:rsidRDefault="00484FC9" w:rsidP="002A43B3">
      <w:pPr>
        <w:widowControl w:val="0"/>
        <w:spacing w:line="240" w:lineRule="auto"/>
        <w:ind w:firstLine="720"/>
        <w:rPr>
          <w:rFonts w:ascii="Times New Roman" w:hAnsi="Times New Roman" w:cs="Times New Roman"/>
          <w:b/>
        </w:rPr>
      </w:pPr>
      <w:r w:rsidRPr="002A43B3">
        <w:rPr>
          <w:rFonts w:ascii="Times New Roman" w:hAnsi="Times New Roman" w:cs="Times New Roman"/>
          <w:b/>
        </w:rPr>
        <w:t>2. Съдържание на офертата.</w:t>
      </w:r>
    </w:p>
    <w:p w:rsidR="00484FC9" w:rsidRPr="002A43B3" w:rsidRDefault="00484FC9" w:rsidP="002A43B3">
      <w:pPr>
        <w:widowControl w:val="0"/>
        <w:spacing w:line="240" w:lineRule="auto"/>
        <w:ind w:firstLine="720"/>
        <w:rPr>
          <w:rFonts w:ascii="Times New Roman" w:hAnsi="Times New Roman" w:cs="Times New Roman"/>
        </w:rPr>
      </w:pPr>
      <w:r w:rsidRPr="002A43B3">
        <w:rPr>
          <w:rFonts w:ascii="Times New Roman" w:hAnsi="Times New Roman" w:cs="Times New Roman"/>
        </w:rPr>
        <w:t>Всяка оферта трябва да съдържа следните документи и информация:</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shd w:val="clear" w:color="auto" w:fill="FEFEFE"/>
        </w:rPr>
        <w:t>2.1. Единен европейски документ за обществени поръчки</w:t>
      </w:r>
      <w:r w:rsidRPr="002A43B3">
        <w:rPr>
          <w:rFonts w:ascii="Times New Roman" w:hAnsi="Times New Roman" w:cs="Times New Roman"/>
        </w:rPr>
        <w:t xml:space="preserve"> (ЕЕДОП), представен на електронен носител, подписан с електронен подпис (Приложение № 3);</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rPr>
        <w:t xml:space="preserve">2.2. </w:t>
      </w:r>
      <w:r w:rsidRPr="002A43B3">
        <w:rPr>
          <w:rFonts w:ascii="Times New Roman" w:hAnsi="Times New Roman" w:cs="Times New Roman"/>
          <w:shd w:val="clear" w:color="auto" w:fill="FEFEFE"/>
        </w:rPr>
        <w:t xml:space="preserve">Техническо предложение за изпълнение на поръчката </w:t>
      </w:r>
      <w:r w:rsidRPr="002A43B3">
        <w:rPr>
          <w:rFonts w:ascii="Times New Roman" w:hAnsi="Times New Roman" w:cs="Times New Roman"/>
        </w:rPr>
        <w:t>(Приложение № 4);</w:t>
      </w:r>
    </w:p>
    <w:p w:rsidR="00484FC9" w:rsidRPr="006043C9" w:rsidRDefault="00484FC9" w:rsidP="006043C9">
      <w:pPr>
        <w:widowControl w:val="0"/>
        <w:spacing w:line="240" w:lineRule="auto"/>
        <w:ind w:firstLine="720"/>
        <w:jc w:val="both"/>
        <w:rPr>
          <w:rFonts w:ascii="Times New Roman" w:hAnsi="Times New Roman" w:cs="Times New Roman"/>
        </w:rPr>
      </w:pPr>
      <w:r w:rsidRPr="002A43B3">
        <w:rPr>
          <w:rFonts w:ascii="Times New Roman" w:hAnsi="Times New Roman" w:cs="Times New Roman"/>
        </w:rPr>
        <w:t xml:space="preserve">2.3. Ценово предложение (Приложение № 5); </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Участниците могат да използват подписан електронно ЕЕДОП, който вече е бил използван при процедура за обществена поръчка, при условие че е осигурен пряк и неограничен достъп по електронен път до него и се представи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Когато изискванията по чл. 54, ал. 1, т. 1, 2 и 7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Изискванията по чл. 54, ал. 1, т. 1, 2 и 7 ЗОП се отнасят за: </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 лицата, които представляват участника (чл. 40, ал. 1, т. 1 ППЗОП); </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 лицата, които са членове на управителни и надзорни органи на участника (чл. 40, ал. 1, т. 2 ППЗОП); </w:t>
      </w:r>
    </w:p>
    <w:p w:rsidR="00484FC9" w:rsidRPr="002A43B3" w:rsidRDefault="00484FC9" w:rsidP="006043C9">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 други лица със статут, който им позволява да влияят пряко върху дейността на </w:t>
      </w:r>
      <w:r w:rsidRPr="002A43B3">
        <w:rPr>
          <w:rFonts w:ascii="Times New Roman" w:hAnsi="Times New Roman" w:cs="Times New Roman"/>
          <w:shd w:val="clear" w:color="auto" w:fill="FEFEFE"/>
        </w:rPr>
        <w:lastRenderedPageBreak/>
        <w:t>предприятието по начин, еквивалентен на този, валиден за представляващите го лица, членовете на управителните или надзорните органи (чл. 40, ал. 1, т. 3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Лицата, които представляват участника и които са членове на неговите управителни и надзорни органи на участника, са упоменатите в чл. 40, ал. 2 ППЗОП, както следва: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при събирателно дружество – лицата по чл. 84, ал. 1 и чл. 89, ал. 1 от Търговския закон (чл. 40, ал. 2, т. 1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 при командитно дружество – неограничено отговорните </w:t>
      </w:r>
      <w:proofErr w:type="spellStart"/>
      <w:r w:rsidRPr="002A43B3">
        <w:rPr>
          <w:rFonts w:ascii="Times New Roman" w:hAnsi="Times New Roman" w:cs="Times New Roman"/>
          <w:shd w:val="clear" w:color="auto" w:fill="FEFEFE"/>
        </w:rPr>
        <w:t>съдружници</w:t>
      </w:r>
      <w:proofErr w:type="spellEnd"/>
      <w:r w:rsidRPr="002A43B3">
        <w:rPr>
          <w:rFonts w:ascii="Times New Roman" w:hAnsi="Times New Roman" w:cs="Times New Roman"/>
          <w:shd w:val="clear" w:color="auto" w:fill="FEFEFE"/>
        </w:rPr>
        <w:t xml:space="preserve"> по чл. 105 от Търговския закон (чл. 40, ал. 2, т. 2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(чл. 40, ал. 2, т. 3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при акционерно дружество – лицата по чл. 241, ал. 1, чл. 242, ал. 1 и чл. 244, ал. 1 от Търговския закон (чл. 40, ал. 2, т. 4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при командитно дружество с акции – лицата по чл. 256 във връзка с чл. 244, ал. 1 от Търговския закон (чл. 40, ал. 2, т. 5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при едноличен търговец – физическото лице – търговец (чл. 40, ал. 2, т. 6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(чл. 40, ал. 2, т. 7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 в случаите по чл. 40, ал. 2, т. 1-7 ППЗОП – и </w:t>
      </w:r>
      <w:proofErr w:type="spellStart"/>
      <w:r w:rsidRPr="002A43B3">
        <w:rPr>
          <w:rFonts w:ascii="Times New Roman" w:hAnsi="Times New Roman" w:cs="Times New Roman"/>
          <w:shd w:val="clear" w:color="auto" w:fill="FEFEFE"/>
        </w:rPr>
        <w:t>прокуристите</w:t>
      </w:r>
      <w:proofErr w:type="spellEnd"/>
      <w:r w:rsidRPr="002A43B3">
        <w:rPr>
          <w:rFonts w:ascii="Times New Roman" w:hAnsi="Times New Roman" w:cs="Times New Roman"/>
          <w:shd w:val="clear" w:color="auto" w:fill="FEFEFE"/>
        </w:rPr>
        <w:t xml:space="preserve">, когато има такива (чл. 40, ал. 2, т. 8 ППЗОП). В случаите, когато лицето има повече от един прокурист, декларацията се подава само от </w:t>
      </w:r>
      <w:proofErr w:type="spellStart"/>
      <w:r w:rsidRPr="002A43B3">
        <w:rPr>
          <w:rFonts w:ascii="Times New Roman" w:hAnsi="Times New Roman" w:cs="Times New Roman"/>
          <w:shd w:val="clear" w:color="auto" w:fill="FEFEFE"/>
        </w:rPr>
        <w:t>прокуриста</w:t>
      </w:r>
      <w:proofErr w:type="spellEnd"/>
      <w:r w:rsidRPr="002A43B3">
        <w:rPr>
          <w:rFonts w:ascii="Times New Roman" w:hAnsi="Times New Roman" w:cs="Times New Roman"/>
          <w:shd w:val="clear" w:color="auto" w:fill="FEFEFE"/>
        </w:rPr>
        <w:t xml:space="preserve">, в чиято представителна власт е включена територията на Република България; </w:t>
      </w:r>
    </w:p>
    <w:p w:rsidR="00484FC9" w:rsidRPr="002A43B3" w:rsidRDefault="00484FC9" w:rsidP="006043C9">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(чл. 40, ал. 2, т. 9 ППЗОП);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Изискванията по чл. 54, ал. 1, т. 1, 2 и 7 ЗОП не се отнасят за лицата, представляващи органи на държавна власт, когато същите притежават дялово участие в капитала на търговски дружества или участват в управлението и контрола на държавни предприятия по чл. 62, ал. 3 от Търговския закон. Изискванията по чл. 54, ал. 1, т. 1, 2 и 7 ЗОП не се отнасят и за лицата, представляващи органи на местното самоуправление, когато същите притежават дялово участие в капитала на търговски дружества.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Информацията за наличието или липсата на </w:t>
      </w:r>
      <w:r w:rsidRPr="002A43B3">
        <w:rPr>
          <w:rFonts w:ascii="Times New Roman" w:hAnsi="Times New Roman" w:cs="Times New Roman"/>
        </w:rPr>
        <w:t>обстоятелства по чл. 3, т. 8 ЗИФОДРЮПДРСТЛТДС</w:t>
      </w:r>
      <w:r w:rsidRPr="002A43B3">
        <w:rPr>
          <w:rFonts w:ascii="Times New Roman" w:hAnsi="Times New Roman" w:cs="Times New Roman"/>
          <w:shd w:val="clear" w:color="auto" w:fill="FEFEFE"/>
        </w:rPr>
        <w:t xml:space="preserve"> се предоставя чрез попълване в ЕЕДОП на част IІІ „Основания за изключване”, раздел „Г”.</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за който важат правилата за попълване на ЕЕДОП, представящ се от участника.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При участие на обединения, които не са юридически лица, съответствието с критериите </w:t>
      </w:r>
      <w:r w:rsidRPr="002A43B3">
        <w:rPr>
          <w:rFonts w:ascii="Times New Roman" w:hAnsi="Times New Roman" w:cs="Times New Roman"/>
          <w:shd w:val="clear" w:color="auto" w:fill="FEFEFE"/>
        </w:rPr>
        <w:lastRenderedPageBreak/>
        <w:t>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ЕЕДОП се представя за всяко едно от лицата, участващи в обединението. 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информация във връзка с обществе</w:t>
      </w:r>
      <w:r w:rsidR="00A611D9">
        <w:rPr>
          <w:rFonts w:ascii="Times New Roman" w:hAnsi="Times New Roman" w:cs="Times New Roman"/>
          <w:shd w:val="clear" w:color="auto" w:fill="FEFEFE"/>
        </w:rPr>
        <w:t xml:space="preserve">на поръчка относно </w:t>
      </w:r>
      <w:r w:rsidRPr="002A43B3">
        <w:rPr>
          <w:rFonts w:ascii="Times New Roman" w:hAnsi="Times New Roman" w:cs="Times New Roman"/>
          <w:shd w:val="clear" w:color="auto" w:fill="FEFEFE"/>
        </w:rPr>
        <w:t xml:space="preserve">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p>
    <w:p w:rsidR="00484FC9" w:rsidRPr="006043C9" w:rsidRDefault="00484FC9" w:rsidP="006043C9">
      <w:pPr>
        <w:widowControl w:val="0"/>
        <w:spacing w:line="240" w:lineRule="auto"/>
        <w:ind w:firstLine="720"/>
        <w:jc w:val="both"/>
        <w:rPr>
          <w:rFonts w:ascii="Times New Roman" w:hAnsi="Times New Roman" w:cs="Times New Roman"/>
        </w:rPr>
      </w:pPr>
      <w:r w:rsidRPr="002A43B3">
        <w:rPr>
          <w:rFonts w:ascii="Times New Roman" w:hAnsi="Times New Roman" w:cs="Times New Roman"/>
          <w:shd w:val="clear" w:color="auto" w:fill="FEFEFE"/>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за които се отнасят изискванията по чл. 54, ал. 1, т. 1, 2 и 7 ЗОП, независимо от наименованието на органите, в които участват, или длъжностите, които заемат. </w:t>
      </w:r>
      <w:r w:rsidRPr="002A43B3">
        <w:rPr>
          <w:rFonts w:ascii="Times New Roman" w:hAnsi="Times New Roman" w:cs="Times New Roman"/>
        </w:rPr>
        <w:t>Когато за участник е налице някое от основанията по чл. 54, ал. 1 ЗОП или чл. 55, ал. 1, т. 1 ЗОП и преди подаването на офертата той е предприел мерки за доказване на надеждност по чл. 56 ЗОП, тези мерки се описват в ЕЕДОП. Като доказателства за надеждността на участника към офертата се представят съответните документи по чл. 45, ал. 2 ППЗОП. Участниците са длъжни да уведомят писмено възложителя в 3-дневен срок от настъпване на обстоятелство по чл. 54, ал. 1, чл. 55, ал. 1, т. 1 и чл. 101, ал. 11 ЗОП.</w:t>
      </w:r>
    </w:p>
    <w:p w:rsidR="00484FC9" w:rsidRPr="002A43B3" w:rsidRDefault="00484FC9" w:rsidP="006043C9">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Информацията за съответствие с критериите за подбор може да се предостави чрез попълване в ЕЕДОП единствено на част IV „Критерии за подбор”, раздел „Общо указание за всички критерии за подбор”.</w:t>
      </w:r>
    </w:p>
    <w:p w:rsidR="00484FC9" w:rsidRPr="002A43B3" w:rsidRDefault="00484FC9" w:rsidP="002A43B3">
      <w:pPr>
        <w:pStyle w:val="Default"/>
        <w:ind w:firstLine="512"/>
        <w:jc w:val="both"/>
        <w:rPr>
          <w:b/>
          <w:color w:val="auto"/>
          <w:sz w:val="22"/>
          <w:szCs w:val="22"/>
        </w:rPr>
      </w:pPr>
      <w:r w:rsidRPr="002A43B3">
        <w:rPr>
          <w:b/>
          <w:color w:val="auto"/>
          <w:sz w:val="22"/>
          <w:szCs w:val="22"/>
        </w:rPr>
        <w:t>Забележка:</w:t>
      </w:r>
    </w:p>
    <w:p w:rsidR="00484FC9" w:rsidRPr="006043C9" w:rsidRDefault="00484FC9" w:rsidP="006043C9">
      <w:pPr>
        <w:spacing w:line="240" w:lineRule="auto"/>
        <w:ind w:firstLine="512"/>
        <w:jc w:val="both"/>
        <w:rPr>
          <w:rFonts w:ascii="Times New Roman" w:hAnsi="Times New Roman" w:cs="Times New Roman"/>
        </w:rPr>
      </w:pPr>
      <w:r w:rsidRPr="002A43B3">
        <w:rPr>
          <w:rFonts w:ascii="Times New Roman" w:hAnsi="Times New Roman" w:cs="Times New Roman"/>
        </w:rPr>
        <w:t xml:space="preserve">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 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 ЕЕДОП се подава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ЕЕДОП се определят в зависимост от формата на икономическия оператор (вида на дружеството) и са подробно разписани в чл. 40 от ППЗОП. Когато декларираните обстоятелства, свързани с личното състояние (Част ІІІ от ЕЕДОП) се отнасят за повече от едно физическо лице, всички тези лица могат да подпишат един и същ ЕЕДОП. Когато е налице необходимост от защита на личните данни или при различие в обстоятелствата, свързани с личното състояние, се попълва отделен ЕЕДОП за всяко лице или за някои от лицата. Когато се подава повече от един ЕЕДОП, обстоятелствата, свързани с критериите за подбор, могат да се съдържат само в ЕЕДОП, подписан от лице, което може самостоятелно да представлява съответния икономически оператор (участник, подизпълнител, трето лице, член на обединение). ЕЕДОП се представя по стандартен образец, утвърден с Регламент за изпълнение (ЕС) 2016/7 на Комисията от 05.01.2016 г. Считано от 01.04.2018 г. ЕЕДОП се подава задължително в електронен вид. Един от възможните начини за предоставяне на ЕЕДОП в електронен вид е той да бъде цифрово подписан и приложен на подходящ оптичен носител към </w:t>
      </w:r>
      <w:r w:rsidRPr="002A43B3">
        <w:rPr>
          <w:rFonts w:ascii="Times New Roman" w:hAnsi="Times New Roman" w:cs="Times New Roman"/>
        </w:rPr>
        <w:lastRenderedPageBreak/>
        <w:t xml:space="preserve">пакета документи за участие в процедурата. Форматът, в който се предоставя документът не следва да позволява редактиране на неговото съдържание. 7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случаите когато ЕЕДОП е попълнен през системата за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при предоставянето му, с електронен подпис следва да бъде подписана версията в PDF формат. 4.2. Подготовка на ЕЕДОП чрез системата за електронен ЕЕДОП: Електронен ЕЕДОП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xml:space="preserve">) се подготвя чрез използване на осигурената от Европейската Комисия безплатна услуга – информационна система за </w:t>
      </w:r>
      <w:proofErr w:type="spellStart"/>
      <w:r w:rsidRPr="002A43B3">
        <w:rPr>
          <w:rFonts w:ascii="Times New Roman" w:hAnsi="Times New Roman" w:cs="Times New Roman"/>
        </w:rPr>
        <w:t>eЕЕДОП</w:t>
      </w:r>
      <w:proofErr w:type="spellEnd"/>
      <w:r w:rsidRPr="002A43B3">
        <w:rPr>
          <w:rFonts w:ascii="Times New Roman" w:hAnsi="Times New Roman" w:cs="Times New Roman"/>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 Към настоящата документация се предоставя електронен образец на ЕЕДОП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xml:space="preserve">) - файл, който е предназначен за използване в електронната система за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xml:space="preserve">. За да попълните предоставения образец на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xml:space="preserve"> е необходимо да преминете през следните стъпки: а: В приложените към документацията образци ще намерите файл - "</w:t>
      </w:r>
      <w:proofErr w:type="spellStart"/>
      <w:r w:rsidRPr="002A43B3">
        <w:rPr>
          <w:rFonts w:ascii="Times New Roman" w:hAnsi="Times New Roman" w:cs="Times New Roman"/>
        </w:rPr>
        <w:t>espdrequest</w:t>
      </w:r>
      <w:proofErr w:type="spellEnd"/>
      <w:r w:rsidRPr="002A43B3">
        <w:rPr>
          <w:rFonts w:ascii="Times New Roman" w:hAnsi="Times New Roman" w:cs="Times New Roman"/>
        </w:rPr>
        <w:t xml:space="preserve">.xml", който трябва да съхранете на компютъра си. б: Отворете интернет страницата на системата за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xml:space="preserve"> и изберете български език. в: В долната част на отворилата се страницата под въпроса "Вие сте ?" маркирайте "Икономически оператор" г: В </w:t>
      </w:r>
      <w:proofErr w:type="spellStart"/>
      <w:r w:rsidRPr="002A43B3">
        <w:rPr>
          <w:rFonts w:ascii="Times New Roman" w:hAnsi="Times New Roman" w:cs="Times New Roman"/>
        </w:rPr>
        <w:t>новопоявилото</w:t>
      </w:r>
      <w:proofErr w:type="spellEnd"/>
      <w:r w:rsidRPr="002A43B3">
        <w:rPr>
          <w:rFonts w:ascii="Times New Roman" w:hAnsi="Times New Roman" w:cs="Times New Roman"/>
        </w:rPr>
        <w:t xml:space="preserve"> се поле "Искате да:" маркирайте "Заредите файл ЕЕДОП" д: В </w:t>
      </w:r>
      <w:proofErr w:type="spellStart"/>
      <w:r w:rsidRPr="002A43B3">
        <w:rPr>
          <w:rFonts w:ascii="Times New Roman" w:hAnsi="Times New Roman" w:cs="Times New Roman"/>
        </w:rPr>
        <w:t>новопоялвилото</w:t>
      </w:r>
      <w:proofErr w:type="spellEnd"/>
      <w:r w:rsidRPr="002A43B3">
        <w:rPr>
          <w:rFonts w:ascii="Times New Roman" w:hAnsi="Times New Roman" w:cs="Times New Roman"/>
        </w:rPr>
        <w:t xml:space="preserve"> се поле "Качите документ" натиснете бутона "Избор на файл", след което намерете и изберете файла, който запазихте на компютъра си в стъпка „а“. е: В </w:t>
      </w:r>
      <w:proofErr w:type="spellStart"/>
      <w:r w:rsidRPr="002A43B3">
        <w:rPr>
          <w:rFonts w:ascii="Times New Roman" w:hAnsi="Times New Roman" w:cs="Times New Roman"/>
        </w:rPr>
        <w:t>новопоявилото</w:t>
      </w:r>
      <w:proofErr w:type="spellEnd"/>
      <w:r w:rsidRPr="002A43B3">
        <w:rPr>
          <w:rFonts w:ascii="Times New Roman" w:hAnsi="Times New Roman" w:cs="Times New Roman"/>
        </w:rPr>
        <w:t xml:space="preserve"> се поле изберете мястото на дейност на вашето предприятие и натиснете бутона "Напред" ж: Ще се зареди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xml:space="preserve">. з: След като се е заредил целият </w:t>
      </w:r>
      <w:proofErr w:type="spellStart"/>
      <w:r w:rsidRPr="002A43B3">
        <w:rPr>
          <w:rFonts w:ascii="Times New Roman" w:hAnsi="Times New Roman" w:cs="Times New Roman"/>
        </w:rPr>
        <w:t>еЕЕДОП</w:t>
      </w:r>
      <w:proofErr w:type="spellEnd"/>
      <w:r w:rsidRPr="002A43B3">
        <w:rPr>
          <w:rFonts w:ascii="Times New Roman" w:hAnsi="Times New Roman" w:cs="Times New Roman"/>
        </w:rPr>
        <w:t>,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и: Изтегления *.</w:t>
      </w:r>
      <w:proofErr w:type="spellStart"/>
      <w:r w:rsidRPr="002A43B3">
        <w:rPr>
          <w:rFonts w:ascii="Times New Roman" w:hAnsi="Times New Roman" w:cs="Times New Roman"/>
        </w:rPr>
        <w:t>pdf</w:t>
      </w:r>
      <w:proofErr w:type="spellEnd"/>
      <w:r w:rsidRPr="002A43B3">
        <w:rPr>
          <w:rFonts w:ascii="Times New Roman" w:hAnsi="Times New Roman" w:cs="Times New Roman"/>
        </w:rPr>
        <w:t xml:space="preserve"> файл се подписва електронно от всички задължени лица и се предоставя в електронен вид към документите за участие в процедурата. 4.3. Подготовка на ЕЕДОП чрез използване на образеца във формат *.</w:t>
      </w:r>
      <w:proofErr w:type="spellStart"/>
      <w:r w:rsidRPr="002A43B3">
        <w:rPr>
          <w:rFonts w:ascii="Times New Roman" w:hAnsi="Times New Roman" w:cs="Times New Roman"/>
        </w:rPr>
        <w:t>docx</w:t>
      </w:r>
      <w:proofErr w:type="spellEnd"/>
      <w:r w:rsidRPr="002A43B3">
        <w:rPr>
          <w:rFonts w:ascii="Times New Roman" w:hAnsi="Times New Roman" w:cs="Times New Roman"/>
        </w:rPr>
        <w:t>: Към настоящата документация се предоставя образец на ЕЕДОП във формат *.</w:t>
      </w:r>
      <w:proofErr w:type="spellStart"/>
      <w:r w:rsidRPr="002A43B3">
        <w:rPr>
          <w:rFonts w:ascii="Times New Roman" w:hAnsi="Times New Roman" w:cs="Times New Roman"/>
        </w:rPr>
        <w:t>docx</w:t>
      </w:r>
      <w:proofErr w:type="spellEnd"/>
      <w:r w:rsidRPr="002A43B3">
        <w:rPr>
          <w:rFonts w:ascii="Times New Roman" w:hAnsi="Times New Roman" w:cs="Times New Roman"/>
        </w:rPr>
        <w:t xml:space="preserve">, който може да бъде попълнен и подписан с електронен подпис. Образецът е съобразен с условията на настоящата процедура. Всички </w:t>
      </w:r>
      <w:bookmarkStart w:id="0" w:name="_GoBack"/>
      <w:bookmarkEnd w:id="0"/>
      <w:r w:rsidRPr="002A43B3">
        <w:rPr>
          <w:rFonts w:ascii="Times New Roman" w:hAnsi="Times New Roman" w:cs="Times New Roman"/>
        </w:rPr>
        <w:t>данни, които се попълват в 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и се предоставя в електронен вид към документите за участие в процедурата.</w:t>
      </w:r>
    </w:p>
    <w:p w:rsidR="00484FC9" w:rsidRPr="002A43B3" w:rsidRDefault="00484FC9" w:rsidP="006043C9">
      <w:pPr>
        <w:widowControl w:val="0"/>
        <w:spacing w:line="240" w:lineRule="auto"/>
        <w:ind w:firstLine="720"/>
        <w:jc w:val="both"/>
        <w:rPr>
          <w:rFonts w:ascii="Times New Roman" w:hAnsi="Times New Roman" w:cs="Times New Roman"/>
        </w:rPr>
      </w:pPr>
      <w:r w:rsidRPr="002A43B3">
        <w:rPr>
          <w:rFonts w:ascii="Times New Roman" w:hAnsi="Times New Roman" w:cs="Times New Roman"/>
          <w:shd w:val="clear" w:color="auto" w:fill="FEFEFE"/>
        </w:rPr>
        <w:t>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w:t>
      </w:r>
      <w:r w:rsidRPr="002A43B3">
        <w:rPr>
          <w:rFonts w:ascii="Times New Roman" w:hAnsi="Times New Roman" w:cs="Times New Roman"/>
        </w:rPr>
        <w:t xml:space="preserve"> Участниците нямат право да предлагат варианти на оферти.</w:t>
      </w:r>
    </w:p>
    <w:p w:rsidR="00484FC9" w:rsidRPr="002A43B3" w:rsidRDefault="00484FC9" w:rsidP="002A43B3">
      <w:pPr>
        <w:widowControl w:val="0"/>
        <w:spacing w:line="240" w:lineRule="auto"/>
        <w:ind w:firstLine="720"/>
        <w:rPr>
          <w:rFonts w:ascii="Times New Roman" w:hAnsi="Times New Roman" w:cs="Times New Roman"/>
          <w:b/>
        </w:rPr>
      </w:pPr>
      <w:r w:rsidRPr="002A43B3">
        <w:rPr>
          <w:rFonts w:ascii="Times New Roman" w:hAnsi="Times New Roman" w:cs="Times New Roman"/>
          <w:b/>
        </w:rPr>
        <w:t>3. Начин на изготвяне на офертата.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 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и наименованието на поръчката, а когато е приложимо – и обособените позиции.</w:t>
      </w:r>
    </w:p>
    <w:p w:rsidR="00484FC9" w:rsidRPr="002A43B3" w:rsidRDefault="00484FC9" w:rsidP="006043C9">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Опаковката, в която се представя офертата, съдържа документите, изисквани от </w:t>
      </w:r>
      <w:r w:rsidRPr="002A43B3">
        <w:rPr>
          <w:rFonts w:ascii="Times New Roman" w:hAnsi="Times New Roman" w:cs="Times New Roman"/>
          <w:shd w:val="clear" w:color="auto" w:fill="FEFEFE"/>
        </w:rPr>
        <w:lastRenderedPageBreak/>
        <w:t xml:space="preserve">възложителя по т. 2.1. до т. 2.3. включително, а когато е приложимо и документи за доказване на предприетите мерки за надеждност и документи относно създаване и функциониране на обединение. </w:t>
      </w:r>
      <w:r w:rsidR="006043C9">
        <w:rPr>
          <w:rFonts w:ascii="Times New Roman" w:hAnsi="Times New Roman" w:cs="Times New Roman"/>
          <w:shd w:val="clear" w:color="auto" w:fill="FEFEFE"/>
        </w:rPr>
        <w:t>Ценовото предложение е необходимо да се представи</w:t>
      </w:r>
      <w:r w:rsidRPr="002A43B3">
        <w:rPr>
          <w:rFonts w:ascii="Times New Roman" w:hAnsi="Times New Roman" w:cs="Times New Roman"/>
          <w:shd w:val="clear" w:color="auto" w:fill="FEFEFE"/>
        </w:rPr>
        <w:t xml:space="preserve"> в запечатан непрозрачен плик с надпис „Предлагани ценови параметри”.  </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b/>
        </w:rPr>
        <w:t>4. Срок на валидност на офертите.</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rPr>
        <w:t>Срокът на валидност на офертите е 3 месеца от датата, която е посочена за дата на получаване на съответната оферта.</w:t>
      </w:r>
    </w:p>
    <w:p w:rsidR="00484FC9" w:rsidRPr="002A43B3" w:rsidRDefault="00484FC9" w:rsidP="006043C9">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5. Начин, място и срок за получаване на офертите.</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 xml:space="preserve">Офертите на участниците ще се приемат всеки работен ден от </w:t>
      </w:r>
      <w:r w:rsidRPr="006043C9">
        <w:rPr>
          <w:rFonts w:ascii="Times New Roman" w:hAnsi="Times New Roman" w:cs="Times New Roman"/>
          <w:b/>
          <w:u w:val="single"/>
        </w:rPr>
        <w:t xml:space="preserve">8.00 до 17.00 часа </w:t>
      </w:r>
      <w:r w:rsidR="006043C9" w:rsidRPr="006043C9">
        <w:rPr>
          <w:rFonts w:ascii="Times New Roman" w:hAnsi="Times New Roman" w:cs="Times New Roman"/>
          <w:b/>
          <w:u w:val="single"/>
        </w:rPr>
        <w:t xml:space="preserve">до 13.08.2018 </w:t>
      </w:r>
      <w:r w:rsidRPr="006043C9">
        <w:rPr>
          <w:rFonts w:ascii="Times New Roman" w:hAnsi="Times New Roman" w:cs="Times New Roman"/>
          <w:b/>
          <w:u w:val="single"/>
        </w:rPr>
        <w:t>год.</w:t>
      </w:r>
      <w:r w:rsidR="006043C9" w:rsidRPr="006043C9">
        <w:rPr>
          <w:rFonts w:ascii="Times New Roman" w:hAnsi="Times New Roman" w:cs="Times New Roman"/>
          <w:b/>
          <w:u w:val="single"/>
        </w:rPr>
        <w:t xml:space="preserve"> /включително/, като основанието за това е чл. 178, ал.3 от ЗОП,</w:t>
      </w:r>
      <w:r w:rsidRPr="002A43B3">
        <w:rPr>
          <w:rFonts w:ascii="Times New Roman" w:hAnsi="Times New Roman" w:cs="Times New Roman"/>
        </w:rPr>
        <w:t xml:space="preserve"> в деловодството на административната сграда на Териториално поделение „Държавно горско стопанство гр. Добрич” на адрес: гр. Добрич, ул. „Марин </w:t>
      </w:r>
      <w:proofErr w:type="spellStart"/>
      <w:r w:rsidRPr="002A43B3">
        <w:rPr>
          <w:rFonts w:ascii="Times New Roman" w:hAnsi="Times New Roman" w:cs="Times New Roman"/>
        </w:rPr>
        <w:t>Дринов</w:t>
      </w:r>
      <w:proofErr w:type="spellEnd"/>
      <w:r w:rsidRPr="002A43B3">
        <w:rPr>
          <w:rFonts w:ascii="Times New Roman" w:hAnsi="Times New Roman" w:cs="Times New Roman"/>
        </w:rPr>
        <w:t>” № 5.</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shd w:val="clear" w:color="auto" w:fill="FEFEFE"/>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Оферта изпратена по пощата, трябва да е постъпила в деловодството на Териториално поделение „Държавно горско стопанство гр. Добрич” в срока определен за приемане на офертите, в противен случай тя не се разглежда и се връща на участника.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или опаковка с нарушена цялост. Тези обстоятелства се отбелязват във входящия регистър.</w:t>
      </w:r>
    </w:p>
    <w:p w:rsidR="00484FC9" w:rsidRPr="002A43B3" w:rsidRDefault="00484FC9" w:rsidP="00F21BEC">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w:t>
      </w:r>
      <w:r w:rsidRPr="002A43B3">
        <w:rPr>
          <w:rFonts w:ascii="Times New Roman" w:hAnsi="Times New Roman" w:cs="Times New Roman"/>
          <w:shd w:val="clear" w:color="auto" w:fill="FEFEFE"/>
        </w:rPr>
        <w:t xml:space="preserve"> във входящия регистър</w:t>
      </w:r>
      <w:r w:rsidRPr="002A43B3">
        <w:rPr>
          <w:rFonts w:ascii="Times New Roman" w:hAnsi="Times New Roman" w:cs="Times New Roman"/>
        </w:rPr>
        <w:t>.</w:t>
      </w:r>
    </w:p>
    <w:p w:rsidR="00484FC9" w:rsidRPr="002A43B3" w:rsidRDefault="00484FC9" w:rsidP="002A43B3">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 xml:space="preserve">6. </w:t>
      </w:r>
      <w:r w:rsidRPr="002A43B3">
        <w:rPr>
          <w:rFonts w:ascii="Times New Roman" w:hAnsi="Times New Roman" w:cs="Times New Roman"/>
          <w:b/>
          <w:bCs/>
        </w:rPr>
        <w:t>Обмен на информация между възложителя и участниците.</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6.1. Всички комуникации и действия на Възложителя и на участниците, свързани с настоящата процедура са в писмен вид и на български език.</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6.2. Обменът на информация между възложителя и участник може да се извършва по един от следните начини:</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а) лично срещу подпис;</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б) чрез пощенска или куриерска услуга с препоръчана пратка с обратна разписка;</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 xml:space="preserve">в) по факс; </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При изпращане на информация по факс участниците са длъжни да настроят факс апарата по начин, който позволява на възложителя да получи номера, от който е постъпила информацията, дата и час на изпращане – при липса на тези данни изпращането на информация не се приема за редовно извършено.</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 xml:space="preserve">д) на електронна поща, като съобщението, с което се изпращат, се подписва с </w:t>
      </w:r>
      <w:r w:rsidRPr="002A43B3">
        <w:rPr>
          <w:rFonts w:ascii="Times New Roman" w:hAnsi="Times New Roman" w:cs="Times New Roman"/>
        </w:rPr>
        <w:lastRenderedPageBreak/>
        <w:t>електронен подпис;</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е) чрез комбинация от тези средства.</w:t>
      </w:r>
    </w:p>
    <w:p w:rsidR="00484FC9" w:rsidRPr="002A43B3" w:rsidRDefault="00484FC9" w:rsidP="002A43B3">
      <w:pPr>
        <w:widowControl w:val="0"/>
        <w:spacing w:line="240" w:lineRule="auto"/>
        <w:ind w:firstLine="720"/>
        <w:jc w:val="both"/>
        <w:rPr>
          <w:rFonts w:ascii="Times New Roman" w:hAnsi="Times New Roman" w:cs="Times New Roman"/>
        </w:rPr>
      </w:pPr>
      <w:r w:rsidRPr="002A43B3">
        <w:rPr>
          <w:rFonts w:ascii="Times New Roman" w:hAnsi="Times New Roman" w:cs="Times New Roman"/>
        </w:rPr>
        <w:t>6.3. 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чрез пощенска или куриерска услуга с препоръчана пратка с обратна разписка, по факс или на електронна поща, като съобщението, с което се изпращат, се подписва с електронен подпис. Решенията, изпратени по факс, се приемат за редовно връчени ако са изпратени на посочения от адресата номер на факс и е получено автоматично генерирано известие, потвърждаващо изпращането. Решенията, изпратени на електронна поща, се приемат за редовно връчени ако са изпратени на посочения от адресата електронен адрес и до 60 минути от часа на изпращане е получено автоматично генерирано или потребителско съобщение, потвърждаващо получаването и съдържащо данни за полученото електронно съобщение - електронния адрес, от който е постъпила информацията, дата и час на изпращане.</w:t>
      </w:r>
    </w:p>
    <w:p w:rsidR="00484FC9" w:rsidRPr="002A43B3" w:rsidRDefault="00484FC9" w:rsidP="00F21BEC">
      <w:pPr>
        <w:widowControl w:val="0"/>
        <w:spacing w:line="240" w:lineRule="auto"/>
        <w:ind w:firstLine="720"/>
        <w:jc w:val="both"/>
        <w:rPr>
          <w:rFonts w:ascii="Times New Roman" w:hAnsi="Times New Roman" w:cs="Times New Roman"/>
        </w:rPr>
      </w:pPr>
      <w:r w:rsidRPr="002A43B3">
        <w:rPr>
          <w:rFonts w:ascii="Times New Roman" w:hAnsi="Times New Roman" w:cs="Times New Roman"/>
        </w:rPr>
        <w:t>6.4. Когато решението не е получено от участника по някой от начините, посочени в т. 6.3., възложителят публикува съобщение до него в профила на купувача на интернет-страницата на възложителя –</w:t>
      </w:r>
      <w:r w:rsidRPr="002A43B3">
        <w:rPr>
          <w:rFonts w:ascii="Times New Roman" w:hAnsi="Times New Roman" w:cs="Times New Roman"/>
          <w:b/>
        </w:rPr>
        <w:t xml:space="preserve"> http://dgsdobritch.sidp.bg/.</w:t>
      </w:r>
      <w:r w:rsidRPr="002A43B3">
        <w:rPr>
          <w:rFonts w:ascii="Times New Roman" w:hAnsi="Times New Roman" w:cs="Times New Roman"/>
        </w:rPr>
        <w:t xml:space="preserve"> Решението се смята за връчено от датата на публикуване на съобщението.</w:t>
      </w:r>
    </w:p>
    <w:p w:rsidR="00484FC9" w:rsidRPr="002A43B3" w:rsidRDefault="00484FC9" w:rsidP="00F21BEC">
      <w:pPr>
        <w:widowControl w:val="0"/>
        <w:spacing w:line="240" w:lineRule="auto"/>
        <w:ind w:firstLine="720"/>
        <w:jc w:val="both"/>
        <w:rPr>
          <w:rFonts w:ascii="Times New Roman" w:hAnsi="Times New Roman" w:cs="Times New Roman"/>
          <w:b/>
        </w:rPr>
      </w:pPr>
      <w:r w:rsidRPr="002A43B3">
        <w:rPr>
          <w:rFonts w:ascii="Times New Roman" w:hAnsi="Times New Roman" w:cs="Times New Roman"/>
          <w:b/>
        </w:rPr>
        <w:t>ІV. ПРОЦЕДУРА ПО РАЗГЛЕЖДАНЕ, ОЦЕНЯВАНЕ И КЛАСИРАНЕ НА ОФЕРТИТЕ</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Комисията, назначена от възложителя за разглеждане, оценка и класиране на офертите, започва работа на </w:t>
      </w:r>
      <w:r w:rsidR="00F21BEC" w:rsidRPr="00F21BEC">
        <w:rPr>
          <w:rFonts w:ascii="Times New Roman" w:hAnsi="Times New Roman" w:cs="Times New Roman"/>
          <w:b/>
          <w:u w:val="single"/>
          <w:shd w:val="clear" w:color="auto" w:fill="FEFEFE"/>
        </w:rPr>
        <w:t>14.08.2018год. в 10</w:t>
      </w:r>
      <w:r w:rsidRPr="00F21BEC">
        <w:rPr>
          <w:rFonts w:ascii="Times New Roman" w:hAnsi="Times New Roman" w:cs="Times New Roman"/>
          <w:b/>
          <w:u w:val="single"/>
          <w:shd w:val="clear" w:color="auto" w:fill="FEFEFE"/>
        </w:rPr>
        <w:t>.00 часа</w:t>
      </w:r>
      <w:r w:rsidRPr="002A43B3">
        <w:rPr>
          <w:rFonts w:ascii="Times New Roman" w:hAnsi="Times New Roman" w:cs="Times New Roman"/>
          <w:b/>
          <w:shd w:val="clear" w:color="auto" w:fill="FEFEFE"/>
        </w:rPr>
        <w:t xml:space="preserve"> </w:t>
      </w:r>
      <w:r w:rsidRPr="002A43B3">
        <w:rPr>
          <w:rFonts w:ascii="Times New Roman" w:hAnsi="Times New Roman" w:cs="Times New Roman"/>
          <w:shd w:val="clear" w:color="auto" w:fill="FEFEFE"/>
        </w:rPr>
        <w:t xml:space="preserve">в административната сграда на </w:t>
      </w:r>
      <w:r w:rsidRPr="002A43B3">
        <w:rPr>
          <w:rFonts w:ascii="Times New Roman" w:hAnsi="Times New Roman" w:cs="Times New Roman"/>
        </w:rPr>
        <w:t>Териториално поделение „Държавно горско стопанство гр. Добрич”</w:t>
      </w:r>
      <w:r w:rsidRPr="002A43B3">
        <w:rPr>
          <w:rFonts w:ascii="Times New Roman" w:hAnsi="Times New Roman" w:cs="Times New Roman"/>
          <w:shd w:val="clear" w:color="auto" w:fill="FEFEFE"/>
        </w:rPr>
        <w:t xml:space="preserve"> след получаване на списъка с участниците и представените оферти. При промяна на датата и часа на отваряне на офертите участниците се уведомяват </w:t>
      </w:r>
      <w:r w:rsidRPr="002A43B3">
        <w:rPr>
          <w:rFonts w:ascii="Times New Roman" w:hAnsi="Times New Roman" w:cs="Times New Roman"/>
        </w:rPr>
        <w:t>в профила на купувача на интернет-страницата на възложителя –</w:t>
      </w:r>
      <w:r w:rsidRPr="002A43B3">
        <w:rPr>
          <w:rFonts w:ascii="Times New Roman" w:hAnsi="Times New Roman" w:cs="Times New Roman"/>
          <w:b/>
        </w:rPr>
        <w:t xml:space="preserve"> http://dgsdobritch.sidp.bg/</w:t>
      </w:r>
      <w:r w:rsidRPr="002A43B3">
        <w:rPr>
          <w:rFonts w:ascii="Times New Roman" w:hAnsi="Times New Roman" w:cs="Times New Roman"/>
          <w:shd w:val="clear" w:color="auto" w:fill="FEFEFE"/>
        </w:rPr>
        <w:t xml:space="preserve"> най-малко 48 часа преди </w:t>
      </w:r>
      <w:proofErr w:type="spellStart"/>
      <w:r w:rsidRPr="002A43B3">
        <w:rPr>
          <w:rFonts w:ascii="Times New Roman" w:hAnsi="Times New Roman" w:cs="Times New Roman"/>
          <w:shd w:val="clear" w:color="auto" w:fill="FEFEFE"/>
        </w:rPr>
        <w:t>новоопределения</w:t>
      </w:r>
      <w:proofErr w:type="spellEnd"/>
      <w:r w:rsidRPr="002A43B3">
        <w:rPr>
          <w:rFonts w:ascii="Times New Roman" w:hAnsi="Times New Roman" w:cs="Times New Roman"/>
          <w:shd w:val="clear" w:color="auto" w:fill="FEFEFE"/>
        </w:rPr>
        <w:t xml:space="preserve"> час.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w:t>
      </w:r>
    </w:p>
    <w:p w:rsidR="00484FC9" w:rsidRPr="002A43B3"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w:t>
      </w:r>
      <w:r w:rsidR="00573F00">
        <w:rPr>
          <w:rFonts w:ascii="Times New Roman" w:hAnsi="Times New Roman" w:cs="Times New Roman"/>
          <w:shd w:val="clear" w:color="auto" w:fill="FEFEFE"/>
        </w:rPr>
        <w:t xml:space="preserve">ертите. Техническото </w:t>
      </w:r>
      <w:r w:rsidRPr="002A43B3">
        <w:rPr>
          <w:rFonts w:ascii="Times New Roman" w:hAnsi="Times New Roman" w:cs="Times New Roman"/>
          <w:shd w:val="clear" w:color="auto" w:fill="FEFEFE"/>
        </w:rPr>
        <w:t xml:space="preserve">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за подпис, с което публичната част от заседанието приключва. Комисията разглежда представените оферти и </w:t>
      </w:r>
      <w:r w:rsidR="00573F00">
        <w:rPr>
          <w:rFonts w:ascii="Times New Roman" w:hAnsi="Times New Roman" w:cs="Times New Roman"/>
          <w:shd w:val="clear" w:color="auto" w:fill="FEFEFE"/>
        </w:rPr>
        <w:t xml:space="preserve">извършва класиране на участниците относно допустимостта на депозираните от тях документи за участие. </w:t>
      </w:r>
      <w:r w:rsidRPr="002A43B3">
        <w:rPr>
          <w:rFonts w:ascii="Times New Roman" w:hAnsi="Times New Roman" w:cs="Times New Roman"/>
          <w:shd w:val="clear" w:color="auto" w:fill="FEFEFE"/>
        </w:rPr>
        <w:t>Комисията разглежда документите, свързани с личното състояние и критериите за подбор, на участниците в низходящ ред спрямо получените оценки.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Когато промените се отнасят до обстоятелства, различни от посочените по чл. 54, ал. 1, т. 1, 2 и 7 ЗОП, новият ЕЕДОП може да бъде подписан от едно от лицата, които могат самостоятелно да представляват участника. Комисията разглежда документите, свързани с личното състояние и критериите за подбор, представения нов ЕЕДОП и/или други документи, съдържащи променена и/или допълнена информация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lastRenderedPageBreak/>
        <w:t>Комисията при необходимост може по всяко време:</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да проверява заявените от участниците данни, включително чрез изискване на информация от други органи и лица;</w:t>
      </w:r>
    </w:p>
    <w:p w:rsidR="00484FC9" w:rsidRPr="002A43B3"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да изисква от участниците разяснения или допълнителни доказателства за данни, посочени в офертата</w:t>
      </w:r>
    </w:p>
    <w:p w:rsidR="00484FC9" w:rsidRPr="00573F00"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Проверката и разясненията не могат да водят до промени в техническото и ценовото предложение на участниците.</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икономическите особености на производствения процес, на предоставяните услуги или на строителния метод;</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оригиналност на предложеното от участника решение по отношение на строителството, доставките или услугите;</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спазването на задълженията по чл. 115 ЗОП;</w:t>
      </w:r>
    </w:p>
    <w:p w:rsidR="00484FC9" w:rsidRPr="002A43B3"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възможността участникът да получи държавна помощ.</w:t>
      </w:r>
    </w:p>
    <w:p w:rsidR="00484FC9" w:rsidRPr="002A43B3"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Получената обосновка се оценява по отношение на нейната пълнота и обективност относно обстоятелствата по чл. 72, ал. 2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ЗОП.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ДФЕС, при което възложителят уведомява Европейската комисия.</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Освен на основанията по чл. 54, ал. 1 и 55, ал. 1, т. 1 ЗОП възложителят отстранява от процедурата: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за участие;</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r w:rsidRPr="002A43B3">
        <w:rPr>
          <w:rFonts w:ascii="Times New Roman" w:hAnsi="Times New Roman" w:cs="Times New Roman"/>
          <w:shd w:val="clear" w:color="auto" w:fill="FEFEFE"/>
        </w:rPr>
        <w:lastRenderedPageBreak/>
        <w:t>ЗОП;</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участник, който не е представил в срок обосновката по чл. 72, ал. 1 ЗОП или чиято оферта не е приета съгласно чл. 72, ал. 3 – 5 ЗОП;</w:t>
      </w:r>
    </w:p>
    <w:p w:rsidR="00484FC9" w:rsidRPr="002A43B3"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участници, които са свързани лица.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Комисията не може да предложи за отстраняване участник на основание на неговия статут или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Участниците са длъжни в процеса на провеждане на процедурата да уведомяват писмено възложителя за всички настъпили </w:t>
      </w:r>
      <w:r w:rsidRPr="002A43B3">
        <w:rPr>
          <w:rFonts w:ascii="Times New Roman" w:hAnsi="Times New Roman" w:cs="Times New Roman"/>
        </w:rPr>
        <w:t>обстоятелствата по чл. 54, ал. 1, чл. 55, ал. 1, т. 1 и чл. 101, ал. 11 ЗОП</w:t>
      </w:r>
      <w:r w:rsidRPr="002A43B3">
        <w:rPr>
          <w:rFonts w:ascii="Times New Roman" w:hAnsi="Times New Roman" w:cs="Times New Roman"/>
          <w:shd w:val="clear" w:color="auto" w:fill="FEFEFE"/>
        </w:rPr>
        <w:t xml:space="preserve"> в 3-дневен срок от настъпването им.</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по-ниска предложена цена;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по-изгодно предложение за размера на разходите, сравнени в низходящ ред съобразно тяхната тежест;</w:t>
      </w:r>
    </w:p>
    <w:p w:rsidR="00484FC9" w:rsidRPr="002A43B3"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по-изгодно предложение по показатели извън горепосочените, сравнени в низходящ ред съобразно тяхната тежест.</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по този ред или ако критерият за възлагане е най-ниска цена и тази цена се предлага в две или повече оферти.</w:t>
      </w:r>
    </w:p>
    <w:p w:rsidR="00484FC9" w:rsidRPr="002A43B3" w:rsidRDefault="00484FC9" w:rsidP="00573F00">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За разглеждането, оценяването и класирането на офертите комисията изготвя протокол, който се подписва от всички членове на комисията. За резултатите от работата си комисията изготвя доклад, към който се прилагат всички документи, изготвени в хода на работа на комисията, като протоколи, оценителни таблици, мотивите за особените мнения и др., като докладът на комисията се подписва от всички членове и се предава на възложителя за утвърждаване заедно с цялата документация.</w:t>
      </w:r>
    </w:p>
    <w:p w:rsidR="00484FC9" w:rsidRPr="002A43B3" w:rsidRDefault="00484FC9" w:rsidP="00573F00">
      <w:pPr>
        <w:widowControl w:val="0"/>
        <w:spacing w:line="240" w:lineRule="auto"/>
        <w:ind w:firstLine="720"/>
        <w:jc w:val="both"/>
        <w:rPr>
          <w:rFonts w:ascii="Times New Roman" w:hAnsi="Times New Roman" w:cs="Times New Roman"/>
          <w:b/>
          <w:shd w:val="clear" w:color="auto" w:fill="FEFEFE"/>
        </w:rPr>
      </w:pPr>
      <w:r w:rsidRPr="002A43B3">
        <w:rPr>
          <w:rFonts w:ascii="Times New Roman" w:hAnsi="Times New Roman" w:cs="Times New Roman"/>
          <w:b/>
          <w:shd w:val="clear" w:color="auto" w:fill="FEFEFE"/>
        </w:rPr>
        <w:t>V. ОПРЕДЕЛЯНЕ НА ИЗПЪЛНИТЕЛ, СКЛЮЧВАНЕ НА ДОГОВОР ЗА ИЗПЪЛНЕНИЕ НА ОБЩЕСТВЕНАТА ПОРЪЧКА И ДОГОВОР ЗА ПОДИЗПЪЛНЕНИЕ</w:t>
      </w:r>
    </w:p>
    <w:p w:rsidR="00484FC9" w:rsidRPr="002A43B3" w:rsidRDefault="00484FC9" w:rsidP="002A43B3">
      <w:pPr>
        <w:widowControl w:val="0"/>
        <w:spacing w:line="240" w:lineRule="auto"/>
        <w:ind w:firstLine="720"/>
        <w:jc w:val="both"/>
        <w:rPr>
          <w:rFonts w:ascii="Times New Roman" w:hAnsi="Times New Roman" w:cs="Times New Roman"/>
          <w:b/>
          <w:shd w:val="clear" w:color="auto" w:fill="FEFEFE"/>
        </w:rPr>
      </w:pPr>
      <w:r w:rsidRPr="002A43B3">
        <w:rPr>
          <w:rFonts w:ascii="Times New Roman" w:hAnsi="Times New Roman" w:cs="Times New Roman"/>
          <w:b/>
          <w:shd w:val="clear" w:color="auto" w:fill="FEFEFE"/>
        </w:rPr>
        <w:t>1. Определяне на изпълнител. Сключване на договор за изпълнение на обществената поръчка.</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Възложителят в 10-дневен срок след утвърждаване на доклада на комисията издава мотивирано решение, с което обявява класирането на участниците и участника, определен за изпълнител. В решението си възложителят посочва и отстранените от процедурата участници и оферти и мотивите за отстраняването им. Възложителят изпраща решението на участниците в 3-дневен срок от издаването му.</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Възложителят може да сключи договор за обществена поръчка преди изтичането на 14-дневен срок от уведомяването, когато определеният за изпълнител е единственият заинтересован участник и няма други заинтересовани участници. Възложителят няма право да сключи </w:t>
      </w:r>
      <w:r w:rsidRPr="002A43B3">
        <w:rPr>
          <w:rFonts w:ascii="Times New Roman" w:hAnsi="Times New Roman" w:cs="Times New Roman"/>
          <w:shd w:val="clear" w:color="auto" w:fill="FEFEFE"/>
        </w:rPr>
        <w:lastRenderedPageBreak/>
        <w:t>договор с избрания изпълнител преди влизането в сила на всички решения по процедурата, освен когато е допуснато предварително изпълнение.</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Възложителят сключва договор за обществена поръчка с участника, определен за изпълнител. 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xml:space="preserve">Възложителят сключва договора в 1-месечен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Едномесечният срок за сключване на договор е инструктивен и възложителят може да го удължава при наличие на обективни причини. </w:t>
      </w:r>
    </w:p>
    <w:p w:rsidR="00484FC9" w:rsidRPr="002A43B3" w:rsidRDefault="00484FC9" w:rsidP="002A43B3">
      <w:pPr>
        <w:widowControl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Възложителят сключва с участника, определен за изпълнител, писмен договор за обществена поръчка, при условие че при подписване на договора същият:</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представи документ за регистрация в съответствие с изискването по чл. 10, ал. 2 ЗОП (ако е приложимо);</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изпълни задължението по чл. 67, ал. 6 ЗОП;</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представи определената гаранция за изпълнение на договора;</w:t>
      </w:r>
    </w:p>
    <w:p w:rsidR="00484FC9" w:rsidRPr="002A43B3" w:rsidRDefault="00484FC9" w:rsidP="00573F00">
      <w:pPr>
        <w:widowControl w:val="0"/>
        <w:autoSpaceDE w:val="0"/>
        <w:autoSpaceDN w:val="0"/>
        <w:adjustRightInd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84FC9" w:rsidRPr="002A43B3" w:rsidRDefault="00484FC9" w:rsidP="00573F00">
      <w:pPr>
        <w:widowControl w:val="0"/>
        <w:autoSpaceDE w:val="0"/>
        <w:autoSpaceDN w:val="0"/>
        <w:adjustRightInd w:val="0"/>
        <w:spacing w:line="240" w:lineRule="auto"/>
        <w:ind w:firstLine="720"/>
        <w:jc w:val="both"/>
        <w:rPr>
          <w:rFonts w:ascii="Times New Roman" w:hAnsi="Times New Roman" w:cs="Times New Roman"/>
          <w:shd w:val="clear" w:color="auto" w:fill="FEFEFE"/>
        </w:rPr>
      </w:pPr>
      <w:r w:rsidRPr="002A43B3">
        <w:rPr>
          <w:rFonts w:ascii="Times New Roman" w:hAnsi="Times New Roman" w:cs="Times New Roman"/>
          <w:shd w:val="clear" w:color="auto" w:fill="FEFEFE"/>
        </w:rPr>
        <w:t>Възложителят не сключва договор, когато участникът, класиран на първо място откаже да сключи договор, не изпълни някое от гореописаните условията за сключване на договор или не докаже, че не са налице основания за отстраняване от процедурата, като в тези случаи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за изпълнител. За отказ се приема и неявяването на участника, определен за изпълнител на дата за сключване на договора, уговорена между него и възложителя, освен ако неявяването е по обективни причини, за което възложителят е уведомен своевременно.</w:t>
      </w:r>
    </w:p>
    <w:p w:rsidR="00484FC9" w:rsidRPr="002A43B3" w:rsidRDefault="00484FC9" w:rsidP="002A43B3">
      <w:pPr>
        <w:widowControl w:val="0"/>
        <w:spacing w:line="240" w:lineRule="auto"/>
        <w:ind w:firstLine="720"/>
        <w:jc w:val="both"/>
        <w:rPr>
          <w:rFonts w:ascii="Times New Roman" w:hAnsi="Times New Roman" w:cs="Times New Roman"/>
          <w:b/>
          <w:shd w:val="clear" w:color="auto" w:fill="FEFEFE"/>
        </w:rPr>
      </w:pPr>
      <w:r w:rsidRPr="002A43B3">
        <w:rPr>
          <w:rFonts w:ascii="Times New Roman" w:hAnsi="Times New Roman" w:cs="Times New Roman"/>
          <w:b/>
          <w:shd w:val="clear" w:color="auto" w:fill="FEFEFE"/>
        </w:rPr>
        <w:t>2. Документи, необходими за сключване на договор за изпълнение на обществената поръчка.</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2.1. Оригинали или заверени копия на валидни свидетелства за съдимост на лицата по чл. 40, ал. 1, т, 1-3 ППЗОП;</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2.2. Оригинал или заверено копие на удостоверение от Агенция по вписванията, издадено до два месеца преди датата на сключване на договора, за това, че </w:t>
      </w:r>
      <w:proofErr w:type="spellStart"/>
      <w:r w:rsidRPr="002A43B3">
        <w:rPr>
          <w:rFonts w:ascii="Times New Roman" w:hAnsi="Times New Roman" w:cs="Times New Roman"/>
          <w:color w:val="000000"/>
        </w:rPr>
        <w:t>пo</w:t>
      </w:r>
      <w:proofErr w:type="spellEnd"/>
      <w:r w:rsidRPr="002A43B3">
        <w:rPr>
          <w:rFonts w:ascii="Times New Roman" w:hAnsi="Times New Roman" w:cs="Times New Roman"/>
          <w:color w:val="000000"/>
        </w:rPr>
        <w:t xml:space="preserve"> партидата в Търговския регистър на участника, определен за изпълнител, няма вписани обстоятелства в раздели „Ликвидация” и „Несъстоятелност”;</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2.3. Оригинал или заверено копие на удостоверение от Национална агенция по приходите, издадено до два месеца преди датата на сключване на договора, за това, че участникът, определен за изпълнител, няма задължения към държавата;</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2.4. Оригинали или заверени копия на удостоверения от общината по седалище на участника, определен за изпълнител, и община Трън, издадени до шест месеца преди датата на сключване на договора, за това, че няма задължения към съответната община;</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2.5. Оригинал или заверено копие на удостоверение от Изпълнителна агенция „Главна </w:t>
      </w:r>
      <w:r w:rsidRPr="002A43B3">
        <w:rPr>
          <w:rFonts w:ascii="Times New Roman" w:hAnsi="Times New Roman" w:cs="Times New Roman"/>
          <w:color w:val="000000"/>
        </w:rPr>
        <w:lastRenderedPageBreak/>
        <w:t>инспекция по труда”, издадено до шест месеца преди датата на сключване на договора, за това, че участникът, определен за изпълнител, не е нарушил чл. 118, чл. 128, чл. 245 и чл. 301 – 305 от Кодекса на труда или аналогични задължения, установени с акт на компетентен орган;</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rPr>
        <w:t xml:space="preserve">2.6. </w:t>
      </w:r>
      <w:r w:rsidRPr="002A43B3">
        <w:rPr>
          <w:rFonts w:ascii="Times New Roman" w:hAnsi="Times New Roman" w:cs="Times New Roman"/>
          <w:color w:val="000000"/>
        </w:rPr>
        <w:t>Списък на доставките (Приложение № 6),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(ако тези обстоятелства не са отразени в ЕЕДОП);</w:t>
      </w:r>
    </w:p>
    <w:p w:rsidR="00484FC9" w:rsidRPr="00573F00" w:rsidRDefault="00484FC9" w:rsidP="00573F00">
      <w:pPr>
        <w:widowControl w:val="0"/>
        <w:spacing w:line="240" w:lineRule="auto"/>
        <w:ind w:firstLine="720"/>
        <w:jc w:val="both"/>
        <w:rPr>
          <w:rFonts w:ascii="Times New Roman" w:hAnsi="Times New Roman" w:cs="Times New Roman"/>
        </w:rPr>
      </w:pPr>
      <w:r w:rsidRPr="002A43B3">
        <w:rPr>
          <w:rFonts w:ascii="Times New Roman" w:hAnsi="Times New Roman" w:cs="Times New Roman"/>
          <w:color w:val="000000"/>
        </w:rPr>
        <w:t xml:space="preserve">2.7. Доказателства за извършените доставки, </w:t>
      </w:r>
      <w:r w:rsidRPr="002A43B3">
        <w:rPr>
          <w:rFonts w:ascii="Times New Roman" w:hAnsi="Times New Roman" w:cs="Times New Roman"/>
        </w:rPr>
        <w:t>доказващи разполагането с технически и професионални способности</w:t>
      </w:r>
      <w:r w:rsidRPr="002A43B3">
        <w:rPr>
          <w:rFonts w:ascii="Times New Roman" w:hAnsi="Times New Roman" w:cs="Times New Roman"/>
          <w:color w:val="000000"/>
        </w:rPr>
        <w:t xml:space="preserve"> - </w:t>
      </w:r>
      <w:r w:rsidRPr="002A43B3">
        <w:rPr>
          <w:rFonts w:ascii="Times New Roman" w:hAnsi="Times New Roman" w:cs="Times New Roman"/>
        </w:rPr>
        <w:t>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други доказателства</w:t>
      </w:r>
      <w:r w:rsidRPr="002A43B3">
        <w:rPr>
          <w:rFonts w:ascii="Times New Roman" w:hAnsi="Times New Roman" w:cs="Times New Roman"/>
          <w:color w:val="000000"/>
        </w:rPr>
        <w:t>.</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Ако върху документ за съдимост по т. 2.1. не е отразен срок за валидност, същият следва да е издаден до шест месеца преди датата на сключване на договора. Допустимо е представяне на удостоверение с наличие на задължения по т. 2.3. и 2.4., когато размерът на неплатените дължими данъци или </w:t>
      </w:r>
      <w:proofErr w:type="spellStart"/>
      <w:r w:rsidRPr="002A43B3">
        <w:rPr>
          <w:rFonts w:ascii="Times New Roman" w:hAnsi="Times New Roman" w:cs="Times New Roman"/>
          <w:color w:val="000000"/>
        </w:rPr>
        <w:t>социалноосигурителни</w:t>
      </w:r>
      <w:proofErr w:type="spellEnd"/>
      <w:r w:rsidRPr="002A43B3">
        <w:rPr>
          <w:rFonts w:ascii="Times New Roman" w:hAnsi="Times New Roman" w:cs="Times New Roman"/>
          <w:color w:val="000000"/>
        </w:rPr>
        <w:t xml:space="preserve"> вноски е не повече от 1 на сто от сумата на годишния общ оборот за последната приключена финансова година или задължението е по акт, който не е влязъл в сила, както и ако възложителят прецени, че се налага да се защитят особено важни държавни или обществени интереси. </w:t>
      </w:r>
      <w:r w:rsidRPr="002A43B3">
        <w:rPr>
          <w:rFonts w:ascii="Times New Roman" w:hAnsi="Times New Roman" w:cs="Times New Roman"/>
          <w:color w:val="000000"/>
          <w:spacing w:val="-1"/>
        </w:rPr>
        <w:t xml:space="preserve">Когато в удостоверението по т. 2.5.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Не се представят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84FC9" w:rsidRPr="002A43B3" w:rsidRDefault="00484FC9" w:rsidP="002A43B3">
      <w:pPr>
        <w:widowControl w:val="0"/>
        <w:autoSpaceDE w:val="0"/>
        <w:autoSpaceDN w:val="0"/>
        <w:adjustRightInd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spacing w:val="-1"/>
        </w:rPr>
        <w:t>По отношение на обстоятелства по чл. 54, ал. 1, т. 1 и 2 ЗОП основанията за отстраняване се прилагат до изтичане на пет години от влизането в сила на присъдата, освен ако в присъдата е посочен друг срок. По отношение на обстоятелства по чл. 54, ал. 1, т. 5, буква „а” и т. 6 ЗОП основанията за отстраняване се прилагат до три години от датата на настъпване им, освен ако в акта, с който е установено обстоятелството, е посочен друг срок.</w:t>
      </w:r>
    </w:p>
    <w:p w:rsidR="00484FC9" w:rsidRPr="002A43B3" w:rsidRDefault="00484FC9" w:rsidP="00573F00">
      <w:pPr>
        <w:widowControl w:val="0"/>
        <w:autoSpaceDE w:val="0"/>
        <w:autoSpaceDN w:val="0"/>
        <w:adjustRightInd w:val="0"/>
        <w:spacing w:line="240" w:lineRule="auto"/>
        <w:ind w:firstLine="720"/>
        <w:jc w:val="both"/>
        <w:rPr>
          <w:rFonts w:ascii="Times New Roman" w:hAnsi="Times New Roman" w:cs="Times New Roman"/>
          <w:color w:val="000000"/>
          <w:spacing w:val="-1"/>
        </w:rPr>
      </w:pPr>
      <w:r w:rsidRPr="002A43B3">
        <w:rPr>
          <w:rFonts w:ascii="Times New Roman" w:hAnsi="Times New Roman" w:cs="Times New Roman"/>
          <w:color w:val="000000"/>
          <w:spacing w:val="-1"/>
        </w:rPr>
        <w:t>Когато участникът, определен за изпълнител, е чуждестранно лице, той представя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484FC9" w:rsidRPr="002A43B3" w:rsidRDefault="00484FC9" w:rsidP="002A43B3">
      <w:pPr>
        <w:widowControl w:val="0"/>
        <w:spacing w:line="240" w:lineRule="auto"/>
        <w:ind w:firstLine="720"/>
        <w:jc w:val="both"/>
        <w:rPr>
          <w:rFonts w:ascii="Times New Roman" w:hAnsi="Times New Roman" w:cs="Times New Roman"/>
          <w:b/>
          <w:shd w:val="clear" w:color="auto" w:fill="FEFEFE"/>
        </w:rPr>
      </w:pPr>
      <w:r w:rsidRPr="002A43B3">
        <w:rPr>
          <w:rFonts w:ascii="Times New Roman" w:hAnsi="Times New Roman" w:cs="Times New Roman"/>
          <w:b/>
          <w:shd w:val="clear" w:color="auto" w:fill="FEFEFE"/>
        </w:rPr>
        <w:t xml:space="preserve">3. Сключване на договор за </w:t>
      </w:r>
      <w:proofErr w:type="spellStart"/>
      <w:r w:rsidRPr="002A43B3">
        <w:rPr>
          <w:rFonts w:ascii="Times New Roman" w:hAnsi="Times New Roman" w:cs="Times New Roman"/>
          <w:b/>
          <w:shd w:val="clear" w:color="auto" w:fill="FEFEFE"/>
        </w:rPr>
        <w:t>подизпълнение</w:t>
      </w:r>
      <w:proofErr w:type="spellEnd"/>
      <w:r w:rsidRPr="002A43B3">
        <w:rPr>
          <w:rFonts w:ascii="Times New Roman" w:hAnsi="Times New Roman" w:cs="Times New Roman"/>
          <w:b/>
          <w:shd w:val="clear" w:color="auto" w:fill="FEFEFE"/>
        </w:rPr>
        <w:t>.</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Изпълнителят сключва договор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с подизпълнителите, посочени в офертата. Сключването на договор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не освобождава изпълнителя от отговорността му за изпълнение на договора за обществена поръчка.</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Изпълнителят нямат право да:</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а) сключва договор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с лице, за което е налице обстоятелство по </w:t>
      </w:r>
      <w:r w:rsidRPr="002A43B3">
        <w:rPr>
          <w:rFonts w:ascii="Times New Roman" w:hAnsi="Times New Roman" w:cs="Times New Roman"/>
        </w:rPr>
        <w:t>чл. 54, ал. 1 и чл. 55, ал. 1, т. 1 ЗОП</w:t>
      </w:r>
      <w:r w:rsidRPr="002A43B3">
        <w:rPr>
          <w:rFonts w:ascii="Times New Roman" w:hAnsi="Times New Roman" w:cs="Times New Roman"/>
          <w:color w:val="000000"/>
        </w:rPr>
        <w:t>;</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б) възлага изпълнението на една или повече от дейностите, включени в предмета на обществената поръчка, на лица, които не са подизпълнители;</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lastRenderedPageBreak/>
        <w:t>в) заменя посочен в офертата подизпълнител или да включва подизпълнител по време на изпълнение на договор за обществена поръчка освен по изключение, когато възникне необходимост, ако са изпълнени едновременно следните условия:</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за новия подизпълнител не са налице основанията за отстраняване в процедурата;</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84FC9" w:rsidRPr="002A43B3" w:rsidRDefault="00484FC9" w:rsidP="00573F00">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г) сключва договор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с лице, за което е налице</w:t>
      </w:r>
      <w:r w:rsidRPr="002A43B3">
        <w:rPr>
          <w:rFonts w:ascii="Times New Roman" w:hAnsi="Times New Roman" w:cs="Times New Roman"/>
          <w:shd w:val="clear" w:color="auto" w:fill="FEFEFE"/>
        </w:rPr>
        <w:t xml:space="preserve"> обстоятелство по</w:t>
      </w:r>
      <w:r w:rsidRPr="002A43B3">
        <w:rPr>
          <w:rFonts w:ascii="Times New Roman" w:hAnsi="Times New Roman" w:cs="Times New Roman"/>
        </w:rPr>
        <w:t xml:space="preserve"> ч</w:t>
      </w:r>
      <w:r w:rsidRPr="002A43B3">
        <w:rPr>
          <w:rFonts w:ascii="Times New Roman" w:hAnsi="Times New Roman" w:cs="Times New Roman"/>
          <w:bCs/>
        </w:rPr>
        <w:t xml:space="preserve">л. 3, т. 8 </w:t>
      </w:r>
      <w:r w:rsidRPr="002A43B3">
        <w:rPr>
          <w:rFonts w:ascii="Times New Roman" w:hAnsi="Times New Roman" w:cs="Times New Roman"/>
        </w:rPr>
        <w:t>ЗИФОДРЮПДРСТЛТДС и за което не се прилага изключение по чл. 4 от същия закон.</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В срок до три дни от сключването на договор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или на допълнително споразумение към него, или на договор, с който се заменя посочен в офертата подизпълнител или се включва подизпълнител, изпълнителят изпраща на възложителя копие от договора или допълнителното споразумение заедно с всички документи, които доказват изпълнението на условията по чл. 66, ал. 2 и 11 ЗОП и </w:t>
      </w:r>
      <w:r w:rsidRPr="002A43B3">
        <w:rPr>
          <w:rFonts w:ascii="Times New Roman" w:hAnsi="Times New Roman" w:cs="Times New Roman"/>
        </w:rPr>
        <w:t>ч</w:t>
      </w:r>
      <w:r w:rsidRPr="002A43B3">
        <w:rPr>
          <w:rFonts w:ascii="Times New Roman" w:hAnsi="Times New Roman" w:cs="Times New Roman"/>
          <w:bCs/>
        </w:rPr>
        <w:t xml:space="preserve">л. 3, т. 8 </w:t>
      </w:r>
      <w:r w:rsidRPr="002A43B3">
        <w:rPr>
          <w:rFonts w:ascii="Times New Roman" w:hAnsi="Times New Roman" w:cs="Times New Roman"/>
        </w:rPr>
        <w:t>ЗИФОДРЮПДРСТЛТДС</w:t>
      </w:r>
      <w:r w:rsidRPr="002A43B3">
        <w:rPr>
          <w:rFonts w:ascii="Times New Roman" w:hAnsi="Times New Roman" w:cs="Times New Roman"/>
          <w:color w:val="000000"/>
        </w:rPr>
        <w:t>.</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Подизпълнителите нямат право да </w:t>
      </w:r>
      <w:proofErr w:type="spellStart"/>
      <w:r w:rsidRPr="002A43B3">
        <w:rPr>
          <w:rFonts w:ascii="Times New Roman" w:hAnsi="Times New Roman" w:cs="Times New Roman"/>
          <w:color w:val="000000"/>
        </w:rPr>
        <w:t>превъзлагат</w:t>
      </w:r>
      <w:proofErr w:type="spellEnd"/>
      <w:r w:rsidRPr="002A43B3">
        <w:rPr>
          <w:rFonts w:ascii="Times New Roman" w:hAnsi="Times New Roman" w:cs="Times New Roman"/>
          <w:color w:val="000000"/>
        </w:rPr>
        <w:t xml:space="preserve"> една или повече от дейностите, които са включени в предмета на договора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като за нарушение не се смята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color w:val="000000"/>
        </w:rPr>
        <w:t xml:space="preserve">Изпълнителят е длъжен да прекрати договор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ако по време на изпълнението му възникне обстоятелство по </w:t>
      </w:r>
      <w:r w:rsidRPr="002A43B3">
        <w:rPr>
          <w:rFonts w:ascii="Times New Roman" w:hAnsi="Times New Roman" w:cs="Times New Roman"/>
        </w:rPr>
        <w:t>чл. 54, ал. 1 и чл. 55, ал. 1, т. 1 ЗОП</w:t>
      </w:r>
      <w:r w:rsidRPr="002A43B3">
        <w:rPr>
          <w:rFonts w:ascii="Times New Roman" w:hAnsi="Times New Roman" w:cs="Times New Roman"/>
          <w:color w:val="000000"/>
        </w:rPr>
        <w:t xml:space="preserve"> и </w:t>
      </w:r>
      <w:r w:rsidRPr="002A43B3">
        <w:rPr>
          <w:rFonts w:ascii="Times New Roman" w:hAnsi="Times New Roman" w:cs="Times New Roman"/>
          <w:shd w:val="clear" w:color="auto" w:fill="FEFEFE"/>
        </w:rPr>
        <w:t>обстоятелство по</w:t>
      </w:r>
      <w:r w:rsidRPr="002A43B3">
        <w:rPr>
          <w:rFonts w:ascii="Times New Roman" w:hAnsi="Times New Roman" w:cs="Times New Roman"/>
        </w:rPr>
        <w:t xml:space="preserve"> ч</w:t>
      </w:r>
      <w:r w:rsidRPr="002A43B3">
        <w:rPr>
          <w:rFonts w:ascii="Times New Roman" w:hAnsi="Times New Roman" w:cs="Times New Roman"/>
          <w:bCs/>
        </w:rPr>
        <w:t xml:space="preserve">л. 3, т. 8 </w:t>
      </w:r>
      <w:r w:rsidRPr="002A43B3">
        <w:rPr>
          <w:rFonts w:ascii="Times New Roman" w:hAnsi="Times New Roman" w:cs="Times New Roman"/>
        </w:rPr>
        <w:t xml:space="preserve">ЗИФОДРЮПДРСТЛТДС и за което не се прилага изключение по чл. 4 от същия закон, </w:t>
      </w:r>
      <w:r w:rsidRPr="002A43B3">
        <w:rPr>
          <w:rFonts w:ascii="Times New Roman" w:hAnsi="Times New Roman" w:cs="Times New Roman"/>
          <w:color w:val="000000"/>
        </w:rPr>
        <w:t xml:space="preserve">както и при нарушаване на забрана по чл. 75, ал. 3 ППЗОП в 14-дневен срок от узнаването. В тези случаи изпълнителят може да сключи нов договор за </w:t>
      </w:r>
      <w:proofErr w:type="spellStart"/>
      <w:r w:rsidRPr="002A43B3">
        <w:rPr>
          <w:rFonts w:ascii="Times New Roman" w:hAnsi="Times New Roman" w:cs="Times New Roman"/>
          <w:color w:val="000000"/>
        </w:rPr>
        <w:t>подизпълнение</w:t>
      </w:r>
      <w:proofErr w:type="spellEnd"/>
      <w:r w:rsidRPr="002A43B3">
        <w:rPr>
          <w:rFonts w:ascii="Times New Roman" w:hAnsi="Times New Roman" w:cs="Times New Roman"/>
          <w:color w:val="000000"/>
        </w:rPr>
        <w:t xml:space="preserve"> при спазване на условията и изискванията на чл. 66, ал. 2 и 11 ЗОП и </w:t>
      </w:r>
      <w:r w:rsidRPr="002A43B3">
        <w:rPr>
          <w:rFonts w:ascii="Times New Roman" w:hAnsi="Times New Roman" w:cs="Times New Roman"/>
        </w:rPr>
        <w:t>ч</w:t>
      </w:r>
      <w:r w:rsidRPr="002A43B3">
        <w:rPr>
          <w:rFonts w:ascii="Times New Roman" w:hAnsi="Times New Roman" w:cs="Times New Roman"/>
          <w:bCs/>
        </w:rPr>
        <w:t xml:space="preserve">л. 3, т. 8 </w:t>
      </w:r>
      <w:r w:rsidRPr="002A43B3">
        <w:rPr>
          <w:rFonts w:ascii="Times New Roman" w:hAnsi="Times New Roman" w:cs="Times New Roman"/>
        </w:rPr>
        <w:t>ЗИФОДРЮПДРСТЛТДС</w:t>
      </w:r>
      <w:r w:rsidRPr="002A43B3">
        <w:rPr>
          <w:rFonts w:ascii="Times New Roman" w:hAnsi="Times New Roman" w:cs="Times New Roman"/>
          <w:color w:val="000000"/>
        </w:rPr>
        <w:t>.</w:t>
      </w:r>
    </w:p>
    <w:p w:rsidR="00484FC9" w:rsidRPr="002A43B3" w:rsidRDefault="00484FC9" w:rsidP="002A43B3">
      <w:pPr>
        <w:widowControl w:val="0"/>
        <w:spacing w:line="240" w:lineRule="auto"/>
        <w:ind w:firstLine="720"/>
        <w:jc w:val="both"/>
        <w:rPr>
          <w:rFonts w:ascii="Times New Roman" w:hAnsi="Times New Roman" w:cs="Times New Roman"/>
          <w:color w:val="000000"/>
        </w:rPr>
      </w:pPr>
      <w:r w:rsidRPr="002A43B3">
        <w:rPr>
          <w:rFonts w:ascii="Times New Roman" w:hAnsi="Times New Roman" w:cs="Times New Roman"/>
        </w:rPr>
        <w:t>Възложителят извършва директни разплащания с подизпълнители единствено при условията на чл. 66, ал. 4-7 ЗОП.</w:t>
      </w:r>
    </w:p>
    <w:p w:rsidR="00EA00B6" w:rsidRPr="00C8141D" w:rsidRDefault="00EA00B6" w:rsidP="00C8141D">
      <w:pPr>
        <w:spacing w:line="240" w:lineRule="auto"/>
        <w:rPr>
          <w:rFonts w:ascii="Times New Roman" w:hAnsi="Times New Roman" w:cs="Times New Roman"/>
          <w:color w:val="FF0000"/>
          <w:sz w:val="24"/>
          <w:szCs w:val="24"/>
        </w:rPr>
      </w:pPr>
    </w:p>
    <w:sectPr w:rsidR="00EA00B6" w:rsidRPr="00C8141D" w:rsidSect="00EA0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F2F4C"/>
    <w:rsid w:val="00083AE8"/>
    <w:rsid w:val="00205AD9"/>
    <w:rsid w:val="002132B0"/>
    <w:rsid w:val="002A43B3"/>
    <w:rsid w:val="003E1506"/>
    <w:rsid w:val="00484FC9"/>
    <w:rsid w:val="004C7A87"/>
    <w:rsid w:val="00573F00"/>
    <w:rsid w:val="006043C9"/>
    <w:rsid w:val="00654CB2"/>
    <w:rsid w:val="006B7122"/>
    <w:rsid w:val="00783D73"/>
    <w:rsid w:val="00A611D9"/>
    <w:rsid w:val="00BB34DA"/>
    <w:rsid w:val="00BF6934"/>
    <w:rsid w:val="00C8141D"/>
    <w:rsid w:val="00DA5518"/>
    <w:rsid w:val="00DF2F4C"/>
    <w:rsid w:val="00E86A12"/>
    <w:rsid w:val="00EA00B6"/>
    <w:rsid w:val="00F21BEC"/>
    <w:rsid w:val="00F3785F"/>
    <w:rsid w:val="00FF29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CB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654CB2"/>
    <w:rPr>
      <w:rFonts w:ascii="Tahoma" w:hAnsi="Tahoma" w:cs="Tahoma"/>
      <w:sz w:val="16"/>
      <w:szCs w:val="16"/>
    </w:rPr>
  </w:style>
  <w:style w:type="paragraph" w:customStyle="1" w:styleId="Default">
    <w:name w:val="Default"/>
    <w:rsid w:val="00C814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
    <w:basedOn w:val="a0"/>
    <w:rsid w:val="00E86A12"/>
    <w:rPr>
      <w:b/>
      <w:bCs/>
      <w:spacing w:val="4"/>
      <w:sz w:val="21"/>
      <w:szCs w:val="21"/>
      <w:lang w:bidi="ar-SA"/>
    </w:rPr>
  </w:style>
  <w:style w:type="character" w:customStyle="1" w:styleId="23">
    <w:name w:val="Основной текст (2)3"/>
    <w:rsid w:val="00E86A12"/>
    <w:rPr>
      <w:b/>
      <w:bCs/>
      <w:spacing w:val="4"/>
      <w:sz w:val="21"/>
      <w:szCs w:val="21"/>
      <w:u w:val="singl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s.dobritch@dpshumen.bg" TargetMode="External"/><Relationship Id="rId4"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6689</Words>
  <Characters>38130</Characters>
  <Application>Microsoft Office Word</Application>
  <DocSecurity>0</DocSecurity>
  <Lines>317</Lines>
  <Paragraphs>89</Paragraphs>
  <ScaleCrop>false</ScaleCrop>
  <Company/>
  <LinksUpToDate>false</LinksUpToDate>
  <CharactersWithSpaces>44730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23</cp:revision>
  <cp:lastPrinted>2018-07-27T07:21:00Z</cp:lastPrinted>
  <dcterms:created xsi:type="dcterms:W3CDTF">2018-07-13T07:40:00Z</dcterms:created>
  <dcterms:modified xsi:type="dcterms:W3CDTF">2018-07-27T07:23:00Z</dcterms:modified>
</cp:coreProperties>
</file>