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B6" w:rsidRDefault="001515B6" w:rsidP="001515B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15B6" w:rsidRPr="00B47177" w:rsidRDefault="00114080" w:rsidP="001515B6">
      <w:pPr>
        <w:tabs>
          <w:tab w:val="center" w:pos="4703"/>
          <w:tab w:val="right" w:pos="9406"/>
        </w:tabs>
        <w:spacing w:after="160" w:line="259" w:lineRule="auto"/>
        <w:jc w:val="center"/>
      </w:pPr>
      <w:r>
        <w:rPr>
          <w:noProof/>
          <w:lang w:eastAsia="bg-BG"/>
        </w:rPr>
        <w:drawing>
          <wp:inline distT="0" distB="0" distL="0" distR="0">
            <wp:extent cx="5753735" cy="741680"/>
            <wp:effectExtent l="0" t="0" r="0" b="1270"/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5B6" w:rsidRPr="00B47177" w:rsidRDefault="001515B6" w:rsidP="001515B6">
      <w:pPr>
        <w:pBdr>
          <w:bottom w:val="single" w:sz="4" w:space="1" w:color="auto"/>
        </w:pBdr>
        <w:tabs>
          <w:tab w:val="center" w:pos="4703"/>
          <w:tab w:val="right" w:pos="9406"/>
        </w:tabs>
        <w:spacing w:after="160" w:line="259" w:lineRule="auto"/>
        <w:ind w:right="-47"/>
        <w:jc w:val="center"/>
        <w:rPr>
          <w:b/>
          <w:i/>
        </w:rPr>
      </w:pPr>
      <w:r w:rsidRPr="00B47177">
        <w:rPr>
          <w:b/>
          <w:i/>
        </w:rPr>
        <w:t>ТЕРИТОРИАЛНО ПОДЕЛЕНИЕ ДЪРЖАВНО ГОРСКО СТОПАНСТВО ДОБРИЧ</w:t>
      </w:r>
    </w:p>
    <w:p w:rsidR="001515B6" w:rsidRPr="00B47177" w:rsidRDefault="001515B6" w:rsidP="001515B6">
      <w:pPr>
        <w:tabs>
          <w:tab w:val="center" w:pos="4703"/>
        </w:tabs>
        <w:spacing w:after="160" w:line="259" w:lineRule="auto"/>
        <w:ind w:right="1"/>
        <w:jc w:val="both"/>
        <w:rPr>
          <w:sz w:val="16"/>
          <w:szCs w:val="16"/>
        </w:rPr>
      </w:pPr>
      <w:r w:rsidRPr="00B47177">
        <w:rPr>
          <w:sz w:val="16"/>
          <w:szCs w:val="16"/>
        </w:rPr>
        <w:t xml:space="preserve">Адрес: гр. Добрич, ПК 9300, ул. Марин </w:t>
      </w:r>
      <w:proofErr w:type="spellStart"/>
      <w:r w:rsidRPr="00B47177">
        <w:rPr>
          <w:sz w:val="16"/>
          <w:szCs w:val="16"/>
        </w:rPr>
        <w:t>Дринов</w:t>
      </w:r>
      <w:proofErr w:type="spellEnd"/>
      <w:r w:rsidRPr="00B47177">
        <w:rPr>
          <w:sz w:val="16"/>
          <w:szCs w:val="16"/>
        </w:rPr>
        <w:t xml:space="preserve"> № 5, тел.: 058/600678, факс: 058/600658, </w:t>
      </w:r>
      <w:proofErr w:type="spellStart"/>
      <w:r w:rsidRPr="00B47177">
        <w:rPr>
          <w:sz w:val="16"/>
          <w:szCs w:val="16"/>
        </w:rPr>
        <w:t>e-mail</w:t>
      </w:r>
      <w:proofErr w:type="spellEnd"/>
      <w:r w:rsidRPr="00B47177">
        <w:rPr>
          <w:sz w:val="16"/>
          <w:szCs w:val="16"/>
        </w:rPr>
        <w:t xml:space="preserve">: </w:t>
      </w:r>
      <w:hyperlink r:id="rId7" w:history="1">
        <w:r w:rsidRPr="00B47177">
          <w:rPr>
            <w:color w:val="0000FF"/>
            <w:sz w:val="16"/>
            <w:szCs w:val="16"/>
            <w:u w:val="single"/>
          </w:rPr>
          <w:t>dgs.dobritch@dpshumen.bg</w:t>
        </w:r>
      </w:hyperlink>
      <w:r w:rsidRPr="00B47177">
        <w:rPr>
          <w:sz w:val="16"/>
          <w:szCs w:val="16"/>
        </w:rPr>
        <w:t xml:space="preserve">, </w:t>
      </w:r>
      <w:hyperlink r:id="rId8" w:history="1">
        <w:r w:rsidRPr="00B47177">
          <w:rPr>
            <w:color w:val="0000FF"/>
            <w:sz w:val="16"/>
            <w:szCs w:val="16"/>
            <w:u w:val="single"/>
          </w:rPr>
          <w:t>www.dpshumen.bg</w:t>
        </w:r>
      </w:hyperlink>
    </w:p>
    <w:p w:rsidR="001515B6" w:rsidRDefault="001515B6" w:rsidP="001515B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74F3" w:rsidRDefault="00EC0879" w:rsidP="001515B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81674E">
        <w:rPr>
          <w:rFonts w:ascii="Times New Roman" w:hAnsi="Times New Roman"/>
          <w:b/>
          <w:sz w:val="28"/>
          <w:szCs w:val="28"/>
        </w:rPr>
        <w:t xml:space="preserve">ЦЕНКА НА </w:t>
      </w:r>
      <w:r>
        <w:rPr>
          <w:rFonts w:ascii="Times New Roman" w:hAnsi="Times New Roman"/>
          <w:b/>
          <w:sz w:val="28"/>
          <w:szCs w:val="28"/>
        </w:rPr>
        <w:t xml:space="preserve">СОЦИАЛНОТО </w:t>
      </w:r>
      <w:r w:rsidRPr="0081674E">
        <w:rPr>
          <w:rFonts w:ascii="Times New Roman" w:hAnsi="Times New Roman"/>
          <w:b/>
          <w:sz w:val="28"/>
          <w:szCs w:val="28"/>
        </w:rPr>
        <w:t xml:space="preserve">ВЪЗДЕЙСТВИЕ ОТ </w:t>
      </w:r>
      <w:r>
        <w:rPr>
          <w:rFonts w:ascii="Times New Roman" w:hAnsi="Times New Roman"/>
          <w:b/>
          <w:sz w:val="28"/>
          <w:szCs w:val="28"/>
        </w:rPr>
        <w:t>ДЕЙНОСТТА НА ТП ДГС ДОБРИЧ</w:t>
      </w:r>
      <w:r w:rsidR="00CB6C80">
        <w:rPr>
          <w:rFonts w:ascii="Times New Roman" w:hAnsi="Times New Roman"/>
          <w:b/>
          <w:sz w:val="28"/>
          <w:szCs w:val="28"/>
        </w:rPr>
        <w:t xml:space="preserve"> за  2018 г.</w:t>
      </w:r>
      <w:bookmarkStart w:id="0" w:name="_GoBack"/>
      <w:bookmarkEnd w:id="0"/>
    </w:p>
    <w:p w:rsidR="00E46582" w:rsidRPr="00E46582" w:rsidRDefault="00E46582" w:rsidP="00E4658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</w:rPr>
        <w:t>УВОД</w:t>
      </w:r>
    </w:p>
    <w:p w:rsidR="001515B6" w:rsidRPr="001515B6" w:rsidRDefault="001515B6" w:rsidP="001515B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15B6">
        <w:rPr>
          <w:rFonts w:ascii="Times New Roman" w:hAnsi="Times New Roman"/>
          <w:sz w:val="24"/>
          <w:szCs w:val="24"/>
        </w:rPr>
        <w:t>Държавно горско стопанство "Добрич" носи наименованието си от гр.Добрич, където е седалището на неговото административно управление.</w:t>
      </w:r>
    </w:p>
    <w:p w:rsidR="001515B6" w:rsidRPr="00851F88" w:rsidRDefault="001515B6" w:rsidP="00851F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B6">
        <w:rPr>
          <w:rFonts w:ascii="Times New Roman" w:hAnsi="Times New Roman"/>
          <w:sz w:val="24"/>
          <w:szCs w:val="24"/>
        </w:rPr>
        <w:tab/>
      </w:r>
      <w:r w:rsidRPr="00851F88">
        <w:rPr>
          <w:rFonts w:ascii="Times New Roman" w:hAnsi="Times New Roman"/>
          <w:sz w:val="24"/>
          <w:szCs w:val="24"/>
        </w:rPr>
        <w:t xml:space="preserve">Територията на стопанството попада изцяло в границите на общините Добрич и Добричка. Намира се в Североизточна България - източната част на Дунавската равнина област Добрич. В горскостопанското отношение е </w:t>
      </w:r>
      <w:proofErr w:type="spellStart"/>
      <w:r w:rsidRPr="00851F88">
        <w:rPr>
          <w:rFonts w:ascii="Times New Roman" w:hAnsi="Times New Roman"/>
          <w:sz w:val="24"/>
          <w:szCs w:val="24"/>
        </w:rPr>
        <w:t>терториално</w:t>
      </w:r>
      <w:proofErr w:type="spellEnd"/>
      <w:r w:rsidRPr="00851F88">
        <w:rPr>
          <w:rFonts w:ascii="Times New Roman" w:hAnsi="Times New Roman"/>
          <w:sz w:val="24"/>
          <w:szCs w:val="24"/>
        </w:rPr>
        <w:t xml:space="preserve"> поделение (ТП) на СИДП - гр.Шумен, като контрола се осъществява от РДГ Варна. </w:t>
      </w:r>
      <w:r w:rsidR="00851F88" w:rsidRPr="00851F88">
        <w:rPr>
          <w:rFonts w:ascii="Times New Roman" w:hAnsi="Times New Roman"/>
          <w:sz w:val="24"/>
          <w:szCs w:val="24"/>
          <w:lang w:val="ru-RU"/>
        </w:rPr>
        <w:t xml:space="preserve">На </w:t>
      </w:r>
      <w:proofErr w:type="spellStart"/>
      <w:r w:rsidR="00851F88" w:rsidRPr="00851F88">
        <w:rPr>
          <w:rFonts w:ascii="Times New Roman" w:hAnsi="Times New Roman"/>
          <w:sz w:val="24"/>
          <w:szCs w:val="24"/>
          <w:lang w:val="ru-RU"/>
        </w:rPr>
        <w:t>територията</w:t>
      </w:r>
      <w:proofErr w:type="spellEnd"/>
      <w:r w:rsidR="00851F88" w:rsidRPr="00851F88">
        <w:rPr>
          <w:rFonts w:ascii="Times New Roman" w:hAnsi="Times New Roman"/>
          <w:sz w:val="24"/>
          <w:szCs w:val="24"/>
          <w:lang w:val="ru-RU"/>
        </w:rPr>
        <w:t xml:space="preserve"> на ДГС </w:t>
      </w:r>
      <w:r w:rsidR="00851F88" w:rsidRPr="00851F88">
        <w:rPr>
          <w:rFonts w:ascii="Times New Roman" w:hAnsi="Times New Roman"/>
          <w:sz w:val="24"/>
          <w:szCs w:val="24"/>
        </w:rPr>
        <w:t>Добрич</w:t>
      </w:r>
      <w:r w:rsidR="00851F88" w:rsidRPr="00851F88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r w:rsidR="00851F88" w:rsidRPr="00851F88">
        <w:rPr>
          <w:rFonts w:ascii="Times New Roman" w:hAnsi="Times New Roman"/>
          <w:sz w:val="24"/>
          <w:szCs w:val="24"/>
          <w:lang w:val="ru-RU"/>
        </w:rPr>
        <w:t>намират</w:t>
      </w:r>
      <w:proofErr w:type="spellEnd"/>
      <w:r w:rsidR="00851F88" w:rsidRPr="00851F8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51F88" w:rsidRPr="00851F88">
        <w:rPr>
          <w:rFonts w:ascii="Times New Roman" w:hAnsi="Times New Roman"/>
          <w:sz w:val="24"/>
          <w:szCs w:val="24"/>
        </w:rPr>
        <w:t>66</w:t>
      </w:r>
      <w:r w:rsidR="00851F88" w:rsidRPr="00851F88">
        <w:rPr>
          <w:rFonts w:ascii="Times New Roman" w:hAnsi="Times New Roman"/>
          <w:sz w:val="24"/>
          <w:szCs w:val="24"/>
          <w:lang w:val="ru-RU"/>
        </w:rPr>
        <w:t xml:space="preserve"> селища, от </w:t>
      </w:r>
      <w:proofErr w:type="spellStart"/>
      <w:r w:rsidR="00851F88" w:rsidRPr="00851F88">
        <w:rPr>
          <w:rFonts w:ascii="Times New Roman" w:hAnsi="Times New Roman"/>
          <w:sz w:val="24"/>
          <w:szCs w:val="24"/>
          <w:lang w:val="ru-RU"/>
        </w:rPr>
        <w:t>които</w:t>
      </w:r>
      <w:proofErr w:type="spellEnd"/>
      <w:r w:rsidR="00851F88" w:rsidRPr="00851F8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51F88" w:rsidRPr="00851F88">
        <w:rPr>
          <w:rFonts w:ascii="Times New Roman" w:hAnsi="Times New Roman"/>
          <w:sz w:val="24"/>
          <w:szCs w:val="24"/>
        </w:rPr>
        <w:t>65</w:t>
      </w:r>
      <w:r w:rsidR="00851F88" w:rsidRPr="00851F88">
        <w:rPr>
          <w:rFonts w:ascii="Times New Roman" w:hAnsi="Times New Roman"/>
          <w:sz w:val="24"/>
          <w:szCs w:val="24"/>
          <w:lang w:val="ru-RU"/>
        </w:rPr>
        <w:t xml:space="preserve"> села и 1 град – </w:t>
      </w:r>
      <w:proofErr w:type="spellStart"/>
      <w:r w:rsidR="00851F88" w:rsidRPr="00851F88">
        <w:rPr>
          <w:rFonts w:ascii="Times New Roman" w:hAnsi="Times New Roman"/>
          <w:sz w:val="24"/>
          <w:szCs w:val="24"/>
          <w:lang w:val="ru-RU"/>
        </w:rPr>
        <w:t>административният</w:t>
      </w:r>
      <w:proofErr w:type="spellEnd"/>
      <w:r w:rsidR="00851F88" w:rsidRPr="00851F8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51F88" w:rsidRPr="00851F88">
        <w:rPr>
          <w:rFonts w:ascii="Times New Roman" w:hAnsi="Times New Roman"/>
          <w:sz w:val="24"/>
          <w:szCs w:val="24"/>
          <w:lang w:val="ru-RU"/>
        </w:rPr>
        <w:t>център</w:t>
      </w:r>
      <w:proofErr w:type="spellEnd"/>
      <w:r w:rsidR="00851F88" w:rsidRPr="00851F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51F88" w:rsidRPr="00851F88">
        <w:rPr>
          <w:rFonts w:ascii="Times New Roman" w:hAnsi="Times New Roman"/>
          <w:sz w:val="24"/>
          <w:szCs w:val="24"/>
        </w:rPr>
        <w:t>на</w:t>
      </w:r>
      <w:proofErr w:type="gramEnd"/>
      <w:r w:rsidR="00851F88" w:rsidRPr="00851F88">
        <w:rPr>
          <w:rFonts w:ascii="Times New Roman" w:hAnsi="Times New Roman"/>
          <w:sz w:val="24"/>
          <w:szCs w:val="24"/>
        </w:rPr>
        <w:t xml:space="preserve"> Община гр. Добрич и Община Добричка</w:t>
      </w:r>
      <w:r w:rsidR="00851F88" w:rsidRPr="00851F88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="00851F88" w:rsidRPr="00851F88">
        <w:rPr>
          <w:rFonts w:ascii="Times New Roman" w:hAnsi="Times New Roman"/>
          <w:sz w:val="24"/>
          <w:szCs w:val="24"/>
          <w:lang w:val="ru-RU"/>
        </w:rPr>
        <w:t>Това</w:t>
      </w:r>
      <w:proofErr w:type="spellEnd"/>
      <w:r w:rsidR="00851F88" w:rsidRPr="00851F8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51F88" w:rsidRPr="00851F88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="00851F88" w:rsidRPr="00851F88">
        <w:rPr>
          <w:rFonts w:ascii="Times New Roman" w:hAnsi="Times New Roman"/>
          <w:sz w:val="24"/>
          <w:szCs w:val="24"/>
          <w:lang w:val="ru-RU"/>
        </w:rPr>
        <w:t xml:space="preserve"> гр. </w:t>
      </w:r>
      <w:r w:rsidR="00851F88" w:rsidRPr="00851F88">
        <w:rPr>
          <w:rFonts w:ascii="Times New Roman" w:hAnsi="Times New Roman"/>
          <w:sz w:val="24"/>
          <w:szCs w:val="24"/>
        </w:rPr>
        <w:t>Добрич</w:t>
      </w:r>
      <w:r w:rsidR="00851F88" w:rsidRPr="00851F88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851F88" w:rsidRPr="00851F88">
        <w:rPr>
          <w:rFonts w:ascii="Times New Roman" w:hAnsi="Times New Roman"/>
          <w:sz w:val="24"/>
          <w:szCs w:val="24"/>
        </w:rPr>
        <w:t>108021</w:t>
      </w:r>
      <w:r w:rsidR="00851F88" w:rsidRPr="00851F88">
        <w:rPr>
          <w:rFonts w:ascii="Times New Roman" w:hAnsi="Times New Roman"/>
          <w:sz w:val="24"/>
          <w:szCs w:val="24"/>
          <w:lang w:val="ru-RU"/>
        </w:rPr>
        <w:t xml:space="preserve"> души)</w:t>
      </w:r>
      <w:r w:rsidR="00851F88" w:rsidRPr="00851F88">
        <w:rPr>
          <w:rFonts w:ascii="Times New Roman" w:hAnsi="Times New Roman"/>
          <w:sz w:val="24"/>
          <w:szCs w:val="24"/>
        </w:rPr>
        <w:t>, който е и община</w:t>
      </w:r>
      <w:r w:rsidR="00851F88" w:rsidRPr="00851F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особен статут и територия, която се покрива от землището на единственото населено място – град Добрич. </w:t>
      </w:r>
    </w:p>
    <w:p w:rsidR="002C1188" w:rsidRPr="002C1188" w:rsidRDefault="002C1188" w:rsidP="002C11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2C1188">
        <w:rPr>
          <w:rFonts w:ascii="Times New Roman" w:eastAsia="Times New Roman" w:hAnsi="Times New Roman"/>
          <w:sz w:val="24"/>
          <w:szCs w:val="24"/>
          <w:lang w:eastAsia="bg-BG"/>
        </w:rPr>
        <w:t>Делът</w:t>
      </w:r>
      <w:r w:rsidRPr="002C11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2C1188">
        <w:rPr>
          <w:rFonts w:ascii="Times New Roman" w:eastAsia="Times New Roman" w:hAnsi="Times New Roman"/>
          <w:sz w:val="24"/>
          <w:szCs w:val="24"/>
          <w:lang w:val="ru-RU" w:eastAsia="bg-BG"/>
        </w:rPr>
        <w:t>горския</w:t>
      </w:r>
      <w:proofErr w:type="spellEnd"/>
      <w:r w:rsidRPr="002C11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сектор в </w:t>
      </w:r>
      <w:proofErr w:type="spellStart"/>
      <w:r w:rsidRPr="002C1188">
        <w:rPr>
          <w:rFonts w:ascii="Times New Roman" w:eastAsia="Times New Roman" w:hAnsi="Times New Roman"/>
          <w:sz w:val="24"/>
          <w:szCs w:val="24"/>
          <w:lang w:val="ru-RU" w:eastAsia="bg-BG"/>
        </w:rPr>
        <w:t>разпределението</w:t>
      </w:r>
      <w:proofErr w:type="spellEnd"/>
      <w:r w:rsidRPr="002C11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2C1188">
        <w:rPr>
          <w:rFonts w:ascii="Times New Roman" w:eastAsia="Times New Roman" w:hAnsi="Times New Roman"/>
          <w:sz w:val="24"/>
          <w:szCs w:val="24"/>
          <w:lang w:val="ru-RU" w:eastAsia="bg-BG"/>
        </w:rPr>
        <w:t>трудовата</w:t>
      </w:r>
      <w:proofErr w:type="spellEnd"/>
      <w:r w:rsidRPr="002C11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2C1188">
        <w:rPr>
          <w:rFonts w:ascii="Times New Roman" w:eastAsia="Times New Roman" w:hAnsi="Times New Roman"/>
          <w:sz w:val="24"/>
          <w:szCs w:val="24"/>
          <w:lang w:val="ru-RU" w:eastAsia="bg-BG"/>
        </w:rPr>
        <w:t>заетост</w:t>
      </w:r>
      <w:proofErr w:type="spellEnd"/>
      <w:r w:rsidRPr="002C11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в региона</w:t>
      </w:r>
      <w:r w:rsidRPr="002C1188">
        <w:rPr>
          <w:rFonts w:ascii="Times New Roman" w:eastAsia="Times New Roman" w:hAnsi="Times New Roman"/>
          <w:sz w:val="24"/>
          <w:szCs w:val="24"/>
          <w:lang w:eastAsia="bg-BG"/>
        </w:rPr>
        <w:t xml:space="preserve"> не е от решаващо значение</w:t>
      </w:r>
      <w:r w:rsidRPr="002C11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r w:rsidRPr="002C1188">
        <w:rPr>
          <w:rFonts w:ascii="Times New Roman" w:eastAsia="Times New Roman" w:hAnsi="Times New Roman"/>
          <w:sz w:val="24"/>
          <w:szCs w:val="24"/>
          <w:lang w:eastAsia="bg-BG"/>
        </w:rPr>
        <w:t xml:space="preserve">но </w:t>
      </w:r>
      <w:proofErr w:type="spellStart"/>
      <w:r w:rsidRPr="002C1188">
        <w:rPr>
          <w:rFonts w:ascii="Times New Roman" w:eastAsia="Times New Roman" w:hAnsi="Times New Roman"/>
          <w:sz w:val="24"/>
          <w:szCs w:val="24"/>
          <w:lang w:val="ru-RU" w:eastAsia="bg-BG"/>
        </w:rPr>
        <w:t>горските</w:t>
      </w:r>
      <w:proofErr w:type="spellEnd"/>
      <w:r w:rsidRPr="002C11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2C1188">
        <w:rPr>
          <w:rFonts w:ascii="Times New Roman" w:eastAsia="Times New Roman" w:hAnsi="Times New Roman"/>
          <w:sz w:val="24"/>
          <w:szCs w:val="24"/>
          <w:lang w:val="ru-RU" w:eastAsia="bg-BG"/>
        </w:rPr>
        <w:t>ресурс</w:t>
      </w:r>
      <w:r w:rsidR="008F097E">
        <w:rPr>
          <w:rFonts w:ascii="Times New Roman" w:eastAsia="Times New Roman" w:hAnsi="Times New Roman"/>
          <w:sz w:val="24"/>
          <w:szCs w:val="24"/>
          <w:lang w:val="ru-RU" w:eastAsia="bg-BG"/>
        </w:rPr>
        <w:t>и</w:t>
      </w:r>
      <w:proofErr w:type="spellEnd"/>
      <w:r w:rsidRPr="002C11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2C1188">
        <w:rPr>
          <w:rFonts w:ascii="Times New Roman" w:eastAsia="Times New Roman" w:hAnsi="Times New Roman"/>
          <w:sz w:val="24"/>
          <w:szCs w:val="24"/>
          <w:lang w:val="ru-RU" w:eastAsia="bg-BG"/>
        </w:rPr>
        <w:t>са</w:t>
      </w:r>
      <w:proofErr w:type="spellEnd"/>
      <w:r w:rsidRPr="002C11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от </w:t>
      </w:r>
      <w:proofErr w:type="spellStart"/>
      <w:r w:rsidRPr="002C1188">
        <w:rPr>
          <w:rFonts w:ascii="Times New Roman" w:eastAsia="Times New Roman" w:hAnsi="Times New Roman"/>
          <w:sz w:val="24"/>
          <w:szCs w:val="24"/>
          <w:lang w:val="ru-RU" w:eastAsia="bg-BG"/>
        </w:rPr>
        <w:t>голямо</w:t>
      </w:r>
      <w:proofErr w:type="spellEnd"/>
      <w:r w:rsidRPr="002C11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значение за </w:t>
      </w:r>
      <w:proofErr w:type="spellStart"/>
      <w:r w:rsidRPr="002C1188">
        <w:rPr>
          <w:rFonts w:ascii="Times New Roman" w:eastAsia="Times New Roman" w:hAnsi="Times New Roman"/>
          <w:sz w:val="24"/>
          <w:szCs w:val="24"/>
          <w:lang w:val="ru-RU" w:eastAsia="bg-BG"/>
        </w:rPr>
        <w:t>общината</w:t>
      </w:r>
      <w:proofErr w:type="spellEnd"/>
      <w:r w:rsidRPr="002C11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2C1188">
        <w:rPr>
          <w:rFonts w:ascii="Times New Roman" w:eastAsia="Times New Roman" w:hAnsi="Times New Roman"/>
          <w:sz w:val="24"/>
          <w:szCs w:val="24"/>
          <w:lang w:val="ru-RU" w:eastAsia="bg-BG"/>
        </w:rPr>
        <w:t>местното</w:t>
      </w:r>
      <w:proofErr w:type="spellEnd"/>
      <w:r w:rsidRPr="002C11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население. Горите, </w:t>
      </w:r>
      <w:proofErr w:type="spellStart"/>
      <w:r w:rsidRPr="002C1188">
        <w:rPr>
          <w:rFonts w:ascii="Times New Roman" w:eastAsia="Times New Roman" w:hAnsi="Times New Roman"/>
          <w:sz w:val="24"/>
          <w:szCs w:val="24"/>
          <w:lang w:val="ru-RU" w:eastAsia="bg-BG"/>
        </w:rPr>
        <w:t>заедно</w:t>
      </w:r>
      <w:proofErr w:type="spellEnd"/>
      <w:r w:rsidRPr="002C11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2C1188">
        <w:rPr>
          <w:rFonts w:ascii="Times New Roman" w:eastAsia="Times New Roman" w:hAnsi="Times New Roman"/>
          <w:sz w:val="24"/>
          <w:szCs w:val="24"/>
          <w:lang w:val="ru-RU" w:eastAsia="bg-BG"/>
        </w:rPr>
        <w:t>със</w:t>
      </w:r>
      <w:proofErr w:type="spellEnd"/>
      <w:r w:rsidRPr="002C11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2C1188">
        <w:rPr>
          <w:rFonts w:ascii="Times New Roman" w:eastAsia="Times New Roman" w:hAnsi="Times New Roman"/>
          <w:sz w:val="24"/>
          <w:szCs w:val="24"/>
          <w:lang w:val="ru-RU" w:eastAsia="bg-BG"/>
        </w:rPr>
        <w:t>земеделските</w:t>
      </w:r>
      <w:proofErr w:type="spellEnd"/>
      <w:r w:rsidRPr="002C11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2C1188">
        <w:rPr>
          <w:rFonts w:ascii="Times New Roman" w:eastAsia="Times New Roman" w:hAnsi="Times New Roman"/>
          <w:sz w:val="24"/>
          <w:szCs w:val="24"/>
          <w:lang w:val="ru-RU" w:eastAsia="bg-BG"/>
        </w:rPr>
        <w:t>земи</w:t>
      </w:r>
      <w:proofErr w:type="spellEnd"/>
      <w:r w:rsidRPr="002C11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 w:rsidRPr="002C1188">
        <w:rPr>
          <w:rFonts w:ascii="Times New Roman" w:eastAsia="Times New Roman" w:hAnsi="Times New Roman"/>
          <w:sz w:val="24"/>
          <w:szCs w:val="24"/>
          <w:lang w:val="ru-RU" w:eastAsia="bg-BG"/>
        </w:rPr>
        <w:t>представляват</w:t>
      </w:r>
      <w:proofErr w:type="spellEnd"/>
      <w:r w:rsidRPr="002C11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2C1188">
        <w:rPr>
          <w:rFonts w:ascii="Times New Roman" w:eastAsia="Times New Roman" w:hAnsi="Times New Roman"/>
          <w:sz w:val="24"/>
          <w:szCs w:val="24"/>
          <w:lang w:val="ru-RU" w:eastAsia="bg-BG"/>
        </w:rPr>
        <w:t>основните</w:t>
      </w:r>
      <w:proofErr w:type="spellEnd"/>
      <w:r w:rsidRPr="002C11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2C1188">
        <w:rPr>
          <w:rFonts w:ascii="Times New Roman" w:eastAsia="Times New Roman" w:hAnsi="Times New Roman"/>
          <w:sz w:val="24"/>
          <w:szCs w:val="24"/>
          <w:lang w:val="ru-RU" w:eastAsia="bg-BG"/>
        </w:rPr>
        <w:t>ресурси</w:t>
      </w:r>
      <w:proofErr w:type="spellEnd"/>
      <w:r w:rsidRPr="002C11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в </w:t>
      </w:r>
      <w:proofErr w:type="spellStart"/>
      <w:r w:rsidRPr="002C1188">
        <w:rPr>
          <w:rFonts w:ascii="Times New Roman" w:eastAsia="Times New Roman" w:hAnsi="Times New Roman"/>
          <w:sz w:val="24"/>
          <w:szCs w:val="24"/>
          <w:lang w:val="ru-RU" w:eastAsia="bg-BG"/>
        </w:rPr>
        <w:t>общината</w:t>
      </w:r>
      <w:proofErr w:type="spellEnd"/>
      <w:r w:rsidRPr="002C11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от </w:t>
      </w:r>
      <w:proofErr w:type="spellStart"/>
      <w:r w:rsidRPr="002C1188">
        <w:rPr>
          <w:rFonts w:ascii="Times New Roman" w:eastAsia="Times New Roman" w:hAnsi="Times New Roman"/>
          <w:sz w:val="24"/>
          <w:szCs w:val="24"/>
          <w:lang w:val="ru-RU" w:eastAsia="bg-BG"/>
        </w:rPr>
        <w:t>една</w:t>
      </w:r>
      <w:proofErr w:type="spellEnd"/>
      <w:r w:rsidRPr="002C11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страна, а от друга </w:t>
      </w:r>
      <w:proofErr w:type="spellStart"/>
      <w:r w:rsidRPr="002C1188">
        <w:rPr>
          <w:rFonts w:ascii="Times New Roman" w:eastAsia="Times New Roman" w:hAnsi="Times New Roman"/>
          <w:sz w:val="24"/>
          <w:szCs w:val="24"/>
          <w:lang w:val="ru-RU" w:eastAsia="bg-BG"/>
        </w:rPr>
        <w:t>дървесината</w:t>
      </w:r>
      <w:proofErr w:type="spellEnd"/>
      <w:r w:rsidRPr="002C11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е от основно значение за </w:t>
      </w:r>
      <w:proofErr w:type="spellStart"/>
      <w:r w:rsidRPr="002C1188">
        <w:rPr>
          <w:rFonts w:ascii="Times New Roman" w:eastAsia="Times New Roman" w:hAnsi="Times New Roman"/>
          <w:sz w:val="24"/>
          <w:szCs w:val="24"/>
          <w:lang w:val="ru-RU" w:eastAsia="bg-BG"/>
        </w:rPr>
        <w:t>осигуряване</w:t>
      </w:r>
      <w:proofErr w:type="spellEnd"/>
      <w:r w:rsidRPr="002C11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2C1188">
        <w:rPr>
          <w:rFonts w:ascii="Times New Roman" w:eastAsia="Times New Roman" w:hAnsi="Times New Roman"/>
          <w:sz w:val="24"/>
          <w:szCs w:val="24"/>
          <w:lang w:val="ru-RU" w:eastAsia="bg-BG"/>
        </w:rPr>
        <w:t>отоплението</w:t>
      </w:r>
      <w:proofErr w:type="spellEnd"/>
      <w:r w:rsidRPr="002C11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2C1188">
        <w:rPr>
          <w:rFonts w:ascii="Times New Roman" w:eastAsia="Times New Roman" w:hAnsi="Times New Roman"/>
          <w:sz w:val="24"/>
          <w:szCs w:val="24"/>
          <w:lang w:val="ru-RU" w:eastAsia="bg-BG"/>
        </w:rPr>
        <w:t>битовите</w:t>
      </w:r>
      <w:proofErr w:type="spellEnd"/>
      <w:r w:rsidRPr="002C11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2C1188">
        <w:rPr>
          <w:rFonts w:ascii="Times New Roman" w:eastAsia="Times New Roman" w:hAnsi="Times New Roman"/>
          <w:sz w:val="24"/>
          <w:szCs w:val="24"/>
          <w:lang w:val="ru-RU" w:eastAsia="bg-BG"/>
        </w:rPr>
        <w:t>нужди</w:t>
      </w:r>
      <w:proofErr w:type="spellEnd"/>
      <w:r w:rsidRPr="002C11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2C1188">
        <w:rPr>
          <w:rFonts w:ascii="Times New Roman" w:eastAsia="Times New Roman" w:hAnsi="Times New Roman"/>
          <w:sz w:val="24"/>
          <w:szCs w:val="24"/>
          <w:lang w:val="ru-RU" w:eastAsia="bg-BG"/>
        </w:rPr>
        <w:t>местното</w:t>
      </w:r>
      <w:proofErr w:type="spellEnd"/>
      <w:r w:rsidRPr="002C11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</w:t>
      </w:r>
      <w:r w:rsidR="00B20D2E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селение </w:t>
      </w:r>
      <w:proofErr w:type="gramStart"/>
      <w:r w:rsidR="00B20D2E">
        <w:rPr>
          <w:rFonts w:ascii="Times New Roman" w:eastAsia="Times New Roman" w:hAnsi="Times New Roman"/>
          <w:sz w:val="24"/>
          <w:szCs w:val="24"/>
          <w:lang w:val="ru-RU" w:eastAsia="bg-BG"/>
        </w:rPr>
        <w:t>на</w:t>
      </w:r>
      <w:proofErr w:type="gramEnd"/>
      <w:r w:rsidR="00B20D2E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B20D2E">
        <w:rPr>
          <w:rFonts w:ascii="Times New Roman" w:eastAsia="Times New Roman" w:hAnsi="Times New Roman"/>
          <w:sz w:val="24"/>
          <w:szCs w:val="24"/>
          <w:lang w:val="ru-RU" w:eastAsia="bg-BG"/>
        </w:rPr>
        <w:t>територията</w:t>
      </w:r>
      <w:proofErr w:type="spellEnd"/>
      <w:r w:rsidR="00B20D2E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="00B20D2E">
        <w:rPr>
          <w:rFonts w:ascii="Times New Roman" w:eastAsia="Times New Roman" w:hAnsi="Times New Roman"/>
          <w:sz w:val="24"/>
          <w:szCs w:val="24"/>
          <w:lang w:val="ru-RU" w:eastAsia="bg-BG"/>
        </w:rPr>
        <w:t>общините</w:t>
      </w:r>
      <w:proofErr w:type="spellEnd"/>
      <w:r w:rsidRPr="002C1188"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</w:p>
    <w:p w:rsidR="00851F88" w:rsidRPr="00851F88" w:rsidRDefault="00B20D2E" w:rsidP="00851F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Повечето</w:t>
      </w:r>
      <w:proofErr w:type="spellEnd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домакинства</w:t>
      </w:r>
      <w:proofErr w:type="spellEnd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от </w:t>
      </w:r>
      <w:proofErr w:type="spellStart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местното</w:t>
      </w:r>
      <w:proofErr w:type="spellEnd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население в общин</w:t>
      </w:r>
      <w:proofErr w:type="spellStart"/>
      <w:r w:rsidR="00851F88" w:rsidRPr="00851F88">
        <w:rPr>
          <w:rFonts w:ascii="Times New Roman" w:eastAsia="Times New Roman" w:hAnsi="Times New Roman"/>
          <w:sz w:val="24"/>
          <w:szCs w:val="24"/>
          <w:lang w:eastAsia="bg-BG"/>
        </w:rPr>
        <w:t>ите</w:t>
      </w:r>
      <w:proofErr w:type="spellEnd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включително</w:t>
      </w:r>
      <w:proofErr w:type="spellEnd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в гр. </w:t>
      </w:r>
      <w:r w:rsidR="00851F88" w:rsidRPr="00851F88">
        <w:rPr>
          <w:rFonts w:ascii="Times New Roman" w:eastAsia="Times New Roman" w:hAnsi="Times New Roman"/>
          <w:sz w:val="24"/>
          <w:szCs w:val="24"/>
          <w:lang w:eastAsia="bg-BG"/>
        </w:rPr>
        <w:t>Добрич</w:t>
      </w:r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използват</w:t>
      </w:r>
      <w:proofErr w:type="spellEnd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дърва</w:t>
      </w:r>
      <w:proofErr w:type="spellEnd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за огрев за отопление и/или </w:t>
      </w:r>
      <w:proofErr w:type="spellStart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готвене</w:t>
      </w:r>
      <w:proofErr w:type="spellEnd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  <w:proofErr w:type="gramEnd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Основен</w:t>
      </w:r>
      <w:proofErr w:type="spellEnd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източник</w:t>
      </w:r>
      <w:proofErr w:type="spellEnd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за </w:t>
      </w:r>
      <w:proofErr w:type="spellStart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снабдяване</w:t>
      </w:r>
      <w:proofErr w:type="spellEnd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населението</w:t>
      </w:r>
      <w:proofErr w:type="spellEnd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</w:t>
      </w:r>
      <w:proofErr w:type="spellStart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дърва</w:t>
      </w:r>
      <w:proofErr w:type="spellEnd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за отопление и </w:t>
      </w:r>
      <w:proofErr w:type="spellStart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битови</w:t>
      </w:r>
      <w:proofErr w:type="spellEnd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нужди</w:t>
      </w:r>
      <w:proofErr w:type="spellEnd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са</w:t>
      </w:r>
      <w:proofErr w:type="spellEnd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държавните</w:t>
      </w:r>
      <w:proofErr w:type="spellEnd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гори, </w:t>
      </w:r>
      <w:proofErr w:type="spellStart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тъй</w:t>
      </w:r>
      <w:proofErr w:type="spellEnd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като</w:t>
      </w:r>
      <w:proofErr w:type="spellEnd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те </w:t>
      </w:r>
      <w:proofErr w:type="spellStart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заемат</w:t>
      </w:r>
      <w:proofErr w:type="spellEnd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около 95% от </w:t>
      </w:r>
      <w:proofErr w:type="spellStart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всички</w:t>
      </w:r>
      <w:proofErr w:type="spellEnd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горски</w:t>
      </w:r>
      <w:proofErr w:type="spellEnd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територии</w:t>
      </w:r>
      <w:proofErr w:type="spellEnd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в </w:t>
      </w:r>
      <w:proofErr w:type="spellStart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общината</w:t>
      </w:r>
      <w:proofErr w:type="spellEnd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. </w:t>
      </w:r>
      <w:proofErr w:type="spellStart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Цената</w:t>
      </w:r>
      <w:proofErr w:type="spellEnd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дървата</w:t>
      </w:r>
      <w:proofErr w:type="spellEnd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за </w:t>
      </w:r>
      <w:proofErr w:type="spellStart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населението</w:t>
      </w:r>
      <w:proofErr w:type="spellEnd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предлагана</w:t>
      </w:r>
      <w:proofErr w:type="spellEnd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от ДГС </w:t>
      </w:r>
      <w:r w:rsidR="00851F88" w:rsidRPr="00851F88">
        <w:rPr>
          <w:rFonts w:ascii="Times New Roman" w:eastAsia="Times New Roman" w:hAnsi="Times New Roman"/>
          <w:sz w:val="24"/>
          <w:szCs w:val="24"/>
          <w:lang w:eastAsia="bg-BG"/>
        </w:rPr>
        <w:t>Добрич</w:t>
      </w:r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е </w:t>
      </w:r>
      <w:r w:rsidR="00851F88" w:rsidRPr="00851F88">
        <w:rPr>
          <w:rFonts w:ascii="Times New Roman" w:eastAsia="Times New Roman" w:hAnsi="Times New Roman"/>
          <w:sz w:val="24"/>
          <w:szCs w:val="24"/>
          <w:lang w:eastAsia="bg-BG"/>
        </w:rPr>
        <w:t>по ценоразпис</w:t>
      </w:r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,</w:t>
      </w:r>
      <w:r w:rsidR="00851F88" w:rsidRPr="00851F8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 В </w:t>
      </w:r>
      <w:proofErr w:type="spellStart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кметствата</w:t>
      </w:r>
      <w:proofErr w:type="spellEnd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се </w:t>
      </w:r>
      <w:proofErr w:type="spellStart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изготвят</w:t>
      </w:r>
      <w:proofErr w:type="spellEnd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списъци</w:t>
      </w:r>
      <w:proofErr w:type="spellEnd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домакинствата</w:t>
      </w:r>
      <w:proofErr w:type="spellEnd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за </w:t>
      </w:r>
      <w:proofErr w:type="spellStart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нуждите</w:t>
      </w:r>
      <w:proofErr w:type="spellEnd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gramStart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от</w:t>
      </w:r>
      <w:proofErr w:type="gramEnd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дърва</w:t>
      </w:r>
      <w:proofErr w:type="spellEnd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за огрев и </w:t>
      </w:r>
      <w:proofErr w:type="spellStart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строителен</w:t>
      </w:r>
      <w:proofErr w:type="spellEnd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материал на </w:t>
      </w:r>
      <w:proofErr w:type="spellStart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всички</w:t>
      </w:r>
      <w:proofErr w:type="spellEnd"/>
      <w:r w:rsidR="006B625D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6B625D">
        <w:rPr>
          <w:rFonts w:ascii="Times New Roman" w:eastAsia="Times New Roman" w:hAnsi="Times New Roman"/>
          <w:sz w:val="24"/>
          <w:szCs w:val="24"/>
          <w:lang w:val="ru-RU" w:eastAsia="bg-BG"/>
        </w:rPr>
        <w:t>желаещи</w:t>
      </w:r>
      <w:proofErr w:type="spellEnd"/>
      <w:r w:rsidR="006B625D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домакинства</w:t>
      </w:r>
      <w:proofErr w:type="spellEnd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които</w:t>
      </w:r>
      <w:proofErr w:type="spellEnd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се </w:t>
      </w:r>
      <w:proofErr w:type="spellStart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съгласуват</w:t>
      </w:r>
      <w:proofErr w:type="spellEnd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предоставят за </w:t>
      </w:r>
      <w:proofErr w:type="spellStart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изпълнение</w:t>
      </w:r>
      <w:proofErr w:type="spellEnd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ДГС </w:t>
      </w:r>
      <w:r w:rsidR="00851F88" w:rsidRPr="00851F88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Добрич. </w:t>
      </w:r>
      <w:proofErr w:type="gramStart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От</w:t>
      </w:r>
      <w:proofErr w:type="gramEnd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gramStart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страна</w:t>
      </w:r>
      <w:proofErr w:type="gramEnd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местното</w:t>
      </w:r>
      <w:proofErr w:type="spellEnd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население </w:t>
      </w:r>
      <w:proofErr w:type="spellStart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няма</w:t>
      </w:r>
      <w:proofErr w:type="spellEnd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оплаквания</w:t>
      </w:r>
      <w:proofErr w:type="spellEnd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по отношение на </w:t>
      </w:r>
      <w:proofErr w:type="spellStart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предоставяните</w:t>
      </w:r>
      <w:proofErr w:type="spellEnd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количества на </w:t>
      </w:r>
      <w:proofErr w:type="spellStart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дърва</w:t>
      </w:r>
      <w:proofErr w:type="spellEnd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за огрев и </w:t>
      </w:r>
      <w:proofErr w:type="spellStart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цената</w:t>
      </w:r>
      <w:proofErr w:type="spellEnd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дървения</w:t>
      </w:r>
      <w:proofErr w:type="spellEnd"/>
      <w:r w:rsidR="00851F88"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материал.</w:t>
      </w:r>
    </w:p>
    <w:p w:rsidR="00851F88" w:rsidRDefault="00851F88" w:rsidP="00851F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Местното</w:t>
      </w:r>
      <w:proofErr w:type="spellEnd"/>
      <w:r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население не е ограничено и отдел</w:t>
      </w:r>
      <w:r w:rsidR="006B625D">
        <w:rPr>
          <w:rFonts w:ascii="Times New Roman" w:eastAsia="Times New Roman" w:hAnsi="Times New Roman"/>
          <w:sz w:val="24"/>
          <w:szCs w:val="24"/>
          <w:lang w:val="ru-RU" w:eastAsia="bg-BG"/>
        </w:rPr>
        <w:t>е</w:t>
      </w:r>
      <w:r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но от </w:t>
      </w:r>
      <w:proofErr w:type="spellStart"/>
      <w:r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ползването</w:t>
      </w:r>
      <w:proofErr w:type="spellEnd"/>
      <w:r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дърва</w:t>
      </w:r>
      <w:proofErr w:type="spellEnd"/>
      <w:r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gramStart"/>
      <w:r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за</w:t>
      </w:r>
      <w:proofErr w:type="gramEnd"/>
      <w:r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огрев, свободно </w:t>
      </w:r>
      <w:proofErr w:type="spellStart"/>
      <w:r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ползва</w:t>
      </w:r>
      <w:proofErr w:type="spellEnd"/>
      <w:r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различни</w:t>
      </w:r>
      <w:proofErr w:type="spellEnd"/>
      <w:r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видове</w:t>
      </w:r>
      <w:proofErr w:type="spellEnd"/>
      <w:r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недървесни</w:t>
      </w:r>
      <w:proofErr w:type="spellEnd"/>
      <w:r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горски</w:t>
      </w:r>
      <w:proofErr w:type="spellEnd"/>
      <w:r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продукти</w:t>
      </w:r>
      <w:proofErr w:type="spellEnd"/>
      <w:r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(НДГП) за </w:t>
      </w:r>
      <w:proofErr w:type="spellStart"/>
      <w:r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собствени</w:t>
      </w:r>
      <w:proofErr w:type="spellEnd"/>
      <w:r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нужди</w:t>
      </w:r>
      <w:proofErr w:type="spellEnd"/>
      <w:r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. В </w:t>
      </w:r>
      <w:proofErr w:type="spellStart"/>
      <w:r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горските</w:t>
      </w:r>
      <w:proofErr w:type="spellEnd"/>
      <w:r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територии</w:t>
      </w:r>
      <w:proofErr w:type="spellEnd"/>
      <w:r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в обхвата на ДГС </w:t>
      </w:r>
      <w:r w:rsidRPr="00851F88">
        <w:rPr>
          <w:rFonts w:ascii="Times New Roman" w:eastAsia="Times New Roman" w:hAnsi="Times New Roman"/>
          <w:sz w:val="24"/>
          <w:szCs w:val="24"/>
          <w:lang w:eastAsia="bg-BG"/>
        </w:rPr>
        <w:t>Добрич</w:t>
      </w:r>
      <w:r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събирането</w:t>
      </w:r>
      <w:proofErr w:type="spellEnd"/>
      <w:r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изкупуването</w:t>
      </w:r>
      <w:proofErr w:type="spellEnd"/>
      <w:r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НДГП не </w:t>
      </w:r>
      <w:proofErr w:type="spellStart"/>
      <w:r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представлява</w:t>
      </w:r>
      <w:proofErr w:type="spellEnd"/>
      <w:r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основен</w:t>
      </w:r>
      <w:proofErr w:type="spellEnd"/>
      <w:r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поминък</w:t>
      </w:r>
      <w:proofErr w:type="spellEnd"/>
      <w:r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за </w:t>
      </w:r>
      <w:proofErr w:type="spellStart"/>
      <w:r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местното</w:t>
      </w:r>
      <w:proofErr w:type="spellEnd"/>
      <w:r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население или </w:t>
      </w:r>
      <w:proofErr w:type="gramStart"/>
      <w:r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за</w:t>
      </w:r>
      <w:proofErr w:type="gramEnd"/>
      <w:r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бизнеса</w:t>
      </w:r>
      <w:r w:rsidRPr="00851F88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територията</w:t>
      </w:r>
      <w:proofErr w:type="spellEnd"/>
      <w:r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стопанството</w:t>
      </w:r>
      <w:proofErr w:type="spellEnd"/>
      <w:r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851F88">
        <w:rPr>
          <w:rFonts w:ascii="Times New Roman" w:eastAsia="Times New Roman" w:hAnsi="Times New Roman"/>
          <w:sz w:val="24"/>
          <w:szCs w:val="24"/>
          <w:lang w:eastAsia="bg-BG"/>
        </w:rPr>
        <w:t>няма</w:t>
      </w:r>
      <w:r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регистрирани</w:t>
      </w:r>
      <w:proofErr w:type="spellEnd"/>
      <w:r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>билко-изкупвателни</w:t>
      </w:r>
      <w:proofErr w:type="spellEnd"/>
      <w:r w:rsidRPr="00851F8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пункта</w:t>
      </w:r>
      <w:r w:rsidRPr="00851F88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45FFB" w:rsidRPr="00851F88" w:rsidRDefault="00945FFB" w:rsidP="00851F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515B6" w:rsidRDefault="00267A4B" w:rsidP="00F113B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5FFB">
        <w:rPr>
          <w:rFonts w:ascii="Times New Roman" w:hAnsi="Times New Roman"/>
          <w:b/>
          <w:sz w:val="24"/>
          <w:szCs w:val="24"/>
        </w:rPr>
        <w:t>Потенциално неблагоприятно социално въздействие</w:t>
      </w:r>
      <w:r w:rsidRPr="00267A4B">
        <w:rPr>
          <w:rFonts w:ascii="Times New Roman" w:hAnsi="Times New Roman"/>
          <w:sz w:val="24"/>
          <w:szCs w:val="24"/>
        </w:rPr>
        <w:t xml:space="preserve"> обхваща незадоволяване нуждите на местното население с дървесина; ограничаване ползването от НДГП; ограничаване достъпа до горските територии; нарушаване правата на собственост и ползване; нанасяне на имуществени щети; негативно въздействие върху пътната инфраструктура, </w:t>
      </w:r>
      <w:proofErr w:type="spellStart"/>
      <w:r w:rsidRPr="00267A4B">
        <w:rPr>
          <w:rFonts w:ascii="Times New Roman" w:hAnsi="Times New Roman"/>
          <w:sz w:val="24"/>
          <w:szCs w:val="24"/>
        </w:rPr>
        <w:t>водопреносната</w:t>
      </w:r>
      <w:proofErr w:type="spellEnd"/>
      <w:r w:rsidRPr="00267A4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67A4B">
        <w:rPr>
          <w:rFonts w:ascii="Times New Roman" w:hAnsi="Times New Roman"/>
          <w:sz w:val="24"/>
          <w:szCs w:val="24"/>
        </w:rPr>
        <w:t>електропреносната</w:t>
      </w:r>
      <w:proofErr w:type="spellEnd"/>
      <w:r w:rsidRPr="00267A4B">
        <w:rPr>
          <w:rFonts w:ascii="Times New Roman" w:hAnsi="Times New Roman"/>
          <w:sz w:val="24"/>
          <w:szCs w:val="24"/>
        </w:rPr>
        <w:t xml:space="preserve"> мрежа и върху водоизточници; негативно въздействие върху обекти важни за местните общности (туризъм, </w:t>
      </w:r>
      <w:proofErr w:type="spellStart"/>
      <w:r w:rsidRPr="00267A4B">
        <w:rPr>
          <w:rFonts w:ascii="Times New Roman" w:hAnsi="Times New Roman"/>
          <w:sz w:val="24"/>
          <w:szCs w:val="24"/>
        </w:rPr>
        <w:t>рекреация</w:t>
      </w:r>
      <w:proofErr w:type="spellEnd"/>
      <w:r w:rsidRPr="00267A4B">
        <w:rPr>
          <w:rFonts w:ascii="Times New Roman" w:hAnsi="Times New Roman"/>
          <w:sz w:val="24"/>
          <w:szCs w:val="24"/>
        </w:rPr>
        <w:t xml:space="preserve">, образование, места с историческо значение, места за религиозни и/или </w:t>
      </w:r>
      <w:r w:rsidRPr="00267A4B">
        <w:rPr>
          <w:rFonts w:ascii="Times New Roman" w:hAnsi="Times New Roman"/>
          <w:sz w:val="24"/>
          <w:szCs w:val="24"/>
        </w:rPr>
        <w:lastRenderedPageBreak/>
        <w:t xml:space="preserve">културни средища /събори и други); негативни въздействия върху </w:t>
      </w:r>
      <w:proofErr w:type="spellStart"/>
      <w:r w:rsidRPr="00267A4B">
        <w:rPr>
          <w:rFonts w:ascii="Times New Roman" w:hAnsi="Times New Roman"/>
          <w:sz w:val="24"/>
          <w:szCs w:val="24"/>
        </w:rPr>
        <w:t>ловностопанските</w:t>
      </w:r>
      <w:proofErr w:type="spellEnd"/>
      <w:r w:rsidRPr="00267A4B">
        <w:rPr>
          <w:rFonts w:ascii="Times New Roman" w:hAnsi="Times New Roman"/>
          <w:sz w:val="24"/>
          <w:szCs w:val="24"/>
        </w:rPr>
        <w:t xml:space="preserve"> дейности на местните общности и други.</w:t>
      </w:r>
    </w:p>
    <w:p w:rsidR="006B625D" w:rsidRDefault="006B625D" w:rsidP="006B625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08C5">
        <w:rPr>
          <w:rFonts w:ascii="Times New Roman" w:hAnsi="Times New Roman"/>
          <w:sz w:val="24"/>
          <w:szCs w:val="24"/>
        </w:rPr>
        <w:t xml:space="preserve">Докладът за горите с висока </w:t>
      </w:r>
      <w:proofErr w:type="spellStart"/>
      <w:r w:rsidRPr="005908C5">
        <w:rPr>
          <w:rFonts w:ascii="Times New Roman" w:hAnsi="Times New Roman"/>
          <w:sz w:val="24"/>
          <w:szCs w:val="24"/>
        </w:rPr>
        <w:t>консервационна</w:t>
      </w:r>
      <w:proofErr w:type="spellEnd"/>
      <w:r w:rsidRPr="005908C5">
        <w:rPr>
          <w:rFonts w:ascii="Times New Roman" w:hAnsi="Times New Roman"/>
          <w:sz w:val="24"/>
          <w:szCs w:val="24"/>
        </w:rPr>
        <w:t xml:space="preserve"> стойност е предоставен на заинтересованите страни, като е качен на сайта на ТП „ДГС Добрич“ и са изпратени уведомителни писма за обществено обсъждане за всяка промяна в него. В рамките на срока за обсъждането са получени две писма от РИОСВ гр. Варна за потвърждаване и препоръки.</w:t>
      </w:r>
      <w:r w:rsidR="005908C5">
        <w:rPr>
          <w:rFonts w:ascii="Times New Roman" w:hAnsi="Times New Roman"/>
          <w:sz w:val="24"/>
          <w:szCs w:val="24"/>
        </w:rPr>
        <w:t xml:space="preserve"> </w:t>
      </w:r>
    </w:p>
    <w:p w:rsidR="00CB1265" w:rsidRPr="00414D7B" w:rsidRDefault="005908C5" w:rsidP="00CB12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всички заинтересовани лица са изпратени данни за мероприятията и услугите, които предлагаме. Организират се лични срещи и по телефона се </w:t>
      </w:r>
      <w:r w:rsidR="00CB1265">
        <w:rPr>
          <w:rFonts w:ascii="Times New Roman" w:hAnsi="Times New Roman"/>
          <w:sz w:val="24"/>
          <w:szCs w:val="24"/>
        </w:rPr>
        <w:t>информират за предстоящи дейности</w:t>
      </w:r>
      <w:r>
        <w:rPr>
          <w:rFonts w:ascii="Times New Roman" w:hAnsi="Times New Roman"/>
          <w:sz w:val="24"/>
          <w:szCs w:val="24"/>
        </w:rPr>
        <w:t>.</w:t>
      </w:r>
      <w:r w:rsidR="00CB1265">
        <w:rPr>
          <w:rFonts w:ascii="Times New Roman" w:hAnsi="Times New Roman"/>
          <w:sz w:val="24"/>
          <w:szCs w:val="24"/>
        </w:rPr>
        <w:t xml:space="preserve"> Директорът на стопанството участва в срещите на кметовете на населените места.</w:t>
      </w:r>
      <w:r>
        <w:rPr>
          <w:rFonts w:ascii="Times New Roman" w:hAnsi="Times New Roman"/>
          <w:sz w:val="24"/>
          <w:szCs w:val="24"/>
        </w:rPr>
        <w:t xml:space="preserve"> На информационните табла на кметствата слагаме обяви за налични дърва за огрев, за мерки които да се спазват през  </w:t>
      </w:r>
      <w:proofErr w:type="spellStart"/>
      <w:r>
        <w:rPr>
          <w:rFonts w:ascii="Times New Roman" w:hAnsi="Times New Roman"/>
          <w:sz w:val="24"/>
          <w:szCs w:val="24"/>
        </w:rPr>
        <w:t>пожароопасния</w:t>
      </w:r>
      <w:proofErr w:type="spellEnd"/>
      <w:r>
        <w:rPr>
          <w:rFonts w:ascii="Times New Roman" w:hAnsi="Times New Roman"/>
          <w:sz w:val="24"/>
          <w:szCs w:val="24"/>
        </w:rPr>
        <w:t xml:space="preserve"> сезон и др.</w:t>
      </w:r>
      <w:r w:rsidR="00CB1265" w:rsidRPr="00CB12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1265">
        <w:rPr>
          <w:rFonts w:ascii="Times New Roman" w:hAnsi="Times New Roman"/>
          <w:color w:val="000000"/>
          <w:sz w:val="24"/>
          <w:szCs w:val="24"/>
        </w:rPr>
        <w:t>Съставени са протоколи съвместно с кметовете на населените места и дърводобивните фирми, като са определени маршрутите за транспортиране на дървесина по общинската пътна мрежа, асфалтови и черни пътища.</w:t>
      </w:r>
    </w:p>
    <w:p w:rsidR="00592E39" w:rsidRDefault="009A7348" w:rsidP="00592E3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7348">
        <w:rPr>
          <w:rFonts w:ascii="Times New Roman" w:hAnsi="Times New Roman"/>
          <w:sz w:val="24"/>
          <w:szCs w:val="24"/>
        </w:rPr>
        <w:t xml:space="preserve">За постигане на положителни въздействия </w:t>
      </w:r>
      <w:r w:rsidR="00414D7B">
        <w:rPr>
          <w:rFonts w:ascii="Times New Roman" w:hAnsi="Times New Roman"/>
          <w:sz w:val="24"/>
          <w:szCs w:val="24"/>
        </w:rPr>
        <w:t xml:space="preserve">на горскостопанските дейности върху социалната среда </w:t>
      </w:r>
      <w:r w:rsidRPr="009A7348">
        <w:rPr>
          <w:rFonts w:ascii="Times New Roman" w:hAnsi="Times New Roman"/>
          <w:sz w:val="24"/>
          <w:szCs w:val="24"/>
        </w:rPr>
        <w:t>през 2018 година на територията на ТП „ДГС- Добрич“ се извършиха следните горскостопански дейности:</w:t>
      </w:r>
    </w:p>
    <w:p w:rsidR="009A7348" w:rsidRPr="009A7348" w:rsidRDefault="009A7348" w:rsidP="00592E3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7348">
        <w:rPr>
          <w:rFonts w:ascii="Times New Roman" w:hAnsi="Times New Roman"/>
          <w:sz w:val="24"/>
          <w:szCs w:val="24"/>
        </w:rPr>
        <w:t>1. Възобновяване на горите</w:t>
      </w:r>
    </w:p>
    <w:p w:rsidR="009A7348" w:rsidRPr="009A7348" w:rsidRDefault="009A7348" w:rsidP="00E250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7348">
        <w:rPr>
          <w:rFonts w:ascii="Times New Roman" w:hAnsi="Times New Roman"/>
          <w:sz w:val="24"/>
          <w:szCs w:val="24"/>
        </w:rPr>
        <w:t>- Горски разсадник „Дъбовете”</w:t>
      </w:r>
    </w:p>
    <w:p w:rsidR="006537C1" w:rsidRDefault="008F097E" w:rsidP="006537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Произведените през 2018 г. годна</w:t>
      </w:r>
      <w:r w:rsidR="009A7348" w:rsidRPr="009A7348">
        <w:rPr>
          <w:rFonts w:ascii="Times New Roman" w:hAnsi="Times New Roman"/>
          <w:sz w:val="24"/>
          <w:szCs w:val="24"/>
        </w:rPr>
        <w:t xml:space="preserve"> едногодишни фиданки след провеждане на есенната инвентаризация са 124950 бр., в т.ч. 12750 бр. обикновен явор и 112200 бр. цер. Отгледани са 115866 бр. две- и тригодишни фиданки, в т.ч. : акация бяла- 56160 бр., </w:t>
      </w:r>
      <w:proofErr w:type="spellStart"/>
      <w:r w:rsidR="009A7348" w:rsidRPr="009A7348">
        <w:rPr>
          <w:rFonts w:ascii="Times New Roman" w:hAnsi="Times New Roman"/>
          <w:sz w:val="24"/>
          <w:szCs w:val="24"/>
        </w:rPr>
        <w:t>гледичия</w:t>
      </w:r>
      <w:proofErr w:type="spellEnd"/>
      <w:r w:rsidR="009A7348" w:rsidRPr="009A7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7348" w:rsidRPr="009A7348">
        <w:rPr>
          <w:rFonts w:ascii="Times New Roman" w:hAnsi="Times New Roman"/>
          <w:sz w:val="24"/>
          <w:szCs w:val="24"/>
        </w:rPr>
        <w:t>тришипна</w:t>
      </w:r>
      <w:proofErr w:type="spellEnd"/>
      <w:r w:rsidR="009A7348" w:rsidRPr="009A7348">
        <w:rPr>
          <w:rFonts w:ascii="Times New Roman" w:hAnsi="Times New Roman"/>
          <w:sz w:val="24"/>
          <w:szCs w:val="24"/>
        </w:rPr>
        <w:t>- 3980 бр., цер- 38760 бр., зимен дъб- 1440 бр., летен дъб- 226 бр. и червен дъб- 15300 бр.</w:t>
      </w:r>
      <w:r w:rsidR="005F5FC0">
        <w:rPr>
          <w:rFonts w:ascii="Times New Roman" w:hAnsi="Times New Roman"/>
          <w:sz w:val="24"/>
          <w:szCs w:val="24"/>
        </w:rPr>
        <w:t xml:space="preserve"> </w:t>
      </w:r>
      <w:r w:rsidR="00554EB3">
        <w:rPr>
          <w:rFonts w:ascii="Times New Roman" w:hAnsi="Times New Roman"/>
          <w:sz w:val="24"/>
          <w:szCs w:val="24"/>
        </w:rPr>
        <w:t xml:space="preserve"> </w:t>
      </w:r>
      <w:r w:rsidR="006537C1">
        <w:rPr>
          <w:rFonts w:ascii="Times New Roman" w:hAnsi="Times New Roman"/>
          <w:sz w:val="24"/>
          <w:szCs w:val="24"/>
        </w:rPr>
        <w:t>Дадени са безвъзмездно 41 бр. иглолистни фиданки за коледни елхи на училища, детски градини и социални домове.</w:t>
      </w:r>
    </w:p>
    <w:p w:rsidR="00F205C0" w:rsidRPr="00F205C0" w:rsidRDefault="009A7348" w:rsidP="00F205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A7348">
        <w:rPr>
          <w:rFonts w:ascii="Times New Roman" w:hAnsi="Times New Roman"/>
          <w:sz w:val="24"/>
          <w:szCs w:val="24"/>
        </w:rPr>
        <w:t>- Залесяване- 71 дка през есента на 2018 г.</w:t>
      </w:r>
      <w:r w:rsidR="00F205C0" w:rsidRPr="00F205C0">
        <w:rPr>
          <w:color w:val="000000"/>
          <w:sz w:val="24"/>
          <w:szCs w:val="24"/>
          <w:lang w:eastAsia="bg-BG"/>
        </w:rPr>
        <w:t xml:space="preserve"> </w:t>
      </w:r>
      <w:r w:rsidR="00F205C0" w:rsidRPr="00F205C0">
        <w:rPr>
          <w:rFonts w:ascii="Times New Roman" w:hAnsi="Times New Roman"/>
          <w:color w:val="000000"/>
          <w:sz w:val="24"/>
          <w:szCs w:val="24"/>
          <w:lang w:eastAsia="bg-BG"/>
        </w:rPr>
        <w:t>По време на седмицата на гората бяха направени срещи с училище СОУ „Климент Охридски“ по инициативата „Лесовъд за един ден“, детски градини и граждани.</w:t>
      </w:r>
    </w:p>
    <w:p w:rsidR="009A7348" w:rsidRPr="009A7348" w:rsidRDefault="009A7348" w:rsidP="00E250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7348">
        <w:rPr>
          <w:rFonts w:ascii="Times New Roman" w:hAnsi="Times New Roman"/>
          <w:sz w:val="24"/>
          <w:szCs w:val="24"/>
        </w:rPr>
        <w:t>- Попълване на горски култури- 20 дка.</w:t>
      </w:r>
    </w:p>
    <w:p w:rsidR="009A7348" w:rsidRPr="009A7348" w:rsidRDefault="009A7348" w:rsidP="00E250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7348">
        <w:rPr>
          <w:rFonts w:ascii="Times New Roman" w:hAnsi="Times New Roman"/>
          <w:sz w:val="24"/>
          <w:szCs w:val="24"/>
        </w:rPr>
        <w:t>- Отглеждане на горски култури- 635 дка.</w:t>
      </w:r>
    </w:p>
    <w:p w:rsidR="009A7348" w:rsidRPr="009A7348" w:rsidRDefault="009A7348" w:rsidP="00E250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7348">
        <w:rPr>
          <w:rFonts w:ascii="Times New Roman" w:hAnsi="Times New Roman"/>
          <w:sz w:val="24"/>
          <w:szCs w:val="24"/>
        </w:rPr>
        <w:t>2.</w:t>
      </w:r>
      <w:r w:rsidRPr="009A7348">
        <w:rPr>
          <w:rFonts w:ascii="Times New Roman" w:hAnsi="Times New Roman"/>
          <w:sz w:val="24"/>
          <w:szCs w:val="24"/>
        </w:rPr>
        <w:tab/>
        <w:t xml:space="preserve"> Стопанисване на горите.</w:t>
      </w:r>
    </w:p>
    <w:p w:rsidR="009A7348" w:rsidRPr="009A7348" w:rsidRDefault="009A7348" w:rsidP="00E250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7348">
        <w:rPr>
          <w:rFonts w:ascii="Times New Roman" w:hAnsi="Times New Roman"/>
          <w:sz w:val="24"/>
          <w:szCs w:val="24"/>
        </w:rPr>
        <w:t>-</w:t>
      </w:r>
      <w:r w:rsidRPr="009A7348">
        <w:rPr>
          <w:rFonts w:ascii="Times New Roman" w:hAnsi="Times New Roman"/>
          <w:sz w:val="24"/>
          <w:szCs w:val="24"/>
        </w:rPr>
        <w:tab/>
        <w:t>До 31.12.2018 г. е извършено подпомагане на естественото възобновяване на площ от 796 дка</w:t>
      </w:r>
    </w:p>
    <w:p w:rsidR="009A7348" w:rsidRPr="009A7348" w:rsidRDefault="009A7348" w:rsidP="00E250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7348">
        <w:rPr>
          <w:rFonts w:ascii="Times New Roman" w:hAnsi="Times New Roman"/>
          <w:sz w:val="24"/>
          <w:szCs w:val="24"/>
        </w:rPr>
        <w:t>-</w:t>
      </w:r>
      <w:r w:rsidRPr="009A7348">
        <w:rPr>
          <w:rFonts w:ascii="Times New Roman" w:hAnsi="Times New Roman"/>
          <w:sz w:val="24"/>
          <w:szCs w:val="24"/>
        </w:rPr>
        <w:tab/>
        <w:t>Извършените осветления са на обща площ от 418 дка.</w:t>
      </w:r>
    </w:p>
    <w:p w:rsidR="009A7348" w:rsidRPr="009A7348" w:rsidRDefault="009A7348" w:rsidP="00E250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7348">
        <w:rPr>
          <w:rFonts w:ascii="Times New Roman" w:hAnsi="Times New Roman"/>
          <w:sz w:val="24"/>
          <w:szCs w:val="24"/>
        </w:rPr>
        <w:t>-</w:t>
      </w:r>
      <w:r w:rsidRPr="009A7348">
        <w:rPr>
          <w:rFonts w:ascii="Times New Roman" w:hAnsi="Times New Roman"/>
          <w:sz w:val="24"/>
          <w:szCs w:val="24"/>
        </w:rPr>
        <w:tab/>
        <w:t>За периода са маркирани общо 45500 пл. куб.м. стояща маса с клони - предвидени за ЛФ-2019 г.</w:t>
      </w:r>
    </w:p>
    <w:p w:rsidR="009A7348" w:rsidRDefault="009A7348" w:rsidP="00E250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7348">
        <w:rPr>
          <w:rFonts w:ascii="Times New Roman" w:hAnsi="Times New Roman"/>
          <w:sz w:val="24"/>
          <w:szCs w:val="24"/>
        </w:rPr>
        <w:t>3.</w:t>
      </w:r>
      <w:r w:rsidRPr="009A7348">
        <w:rPr>
          <w:rFonts w:ascii="Times New Roman" w:hAnsi="Times New Roman"/>
          <w:sz w:val="24"/>
          <w:szCs w:val="24"/>
        </w:rPr>
        <w:tab/>
        <w:t xml:space="preserve"> Добитата дървесина </w:t>
      </w:r>
      <w:r w:rsidR="00E36DEE" w:rsidRPr="00E36DEE">
        <w:rPr>
          <w:rFonts w:ascii="Times New Roman" w:hAnsi="Times New Roman"/>
          <w:color w:val="000000"/>
          <w:sz w:val="24"/>
          <w:szCs w:val="24"/>
        </w:rPr>
        <w:t xml:space="preserve">и недървесни </w:t>
      </w:r>
      <w:r w:rsidR="00E36DEE">
        <w:rPr>
          <w:rFonts w:ascii="Times New Roman" w:hAnsi="Times New Roman"/>
          <w:color w:val="000000"/>
          <w:sz w:val="24"/>
          <w:szCs w:val="24"/>
        </w:rPr>
        <w:t>горски продукти</w:t>
      </w:r>
      <w:r w:rsidR="00E36DEE" w:rsidRPr="00E36D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7348">
        <w:rPr>
          <w:rFonts w:ascii="Times New Roman" w:hAnsi="Times New Roman"/>
          <w:sz w:val="24"/>
          <w:szCs w:val="24"/>
        </w:rPr>
        <w:t>от Държавни горски територии за периода 01.</w:t>
      </w:r>
      <w:proofErr w:type="spellStart"/>
      <w:r w:rsidRPr="009A7348">
        <w:rPr>
          <w:rFonts w:ascii="Times New Roman" w:hAnsi="Times New Roman"/>
          <w:sz w:val="24"/>
          <w:szCs w:val="24"/>
        </w:rPr>
        <w:t>01</w:t>
      </w:r>
      <w:proofErr w:type="spellEnd"/>
      <w:r w:rsidRPr="009A7348">
        <w:rPr>
          <w:rFonts w:ascii="Times New Roman" w:hAnsi="Times New Roman"/>
          <w:sz w:val="24"/>
          <w:szCs w:val="24"/>
        </w:rPr>
        <w:t>.2018 г. - 31.12.2018 г. е както следва:</w:t>
      </w:r>
    </w:p>
    <w:p w:rsidR="00E36DEE" w:rsidRPr="00E36DEE" w:rsidRDefault="00E36DEE" w:rsidP="00E36DEE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36DEE">
        <w:rPr>
          <w:rFonts w:ascii="Times New Roman" w:hAnsi="Times New Roman"/>
          <w:color w:val="000000"/>
          <w:sz w:val="24"/>
          <w:szCs w:val="24"/>
        </w:rPr>
        <w:t>- добита дървесина -  36 947 м3</w:t>
      </w:r>
      <w:r w:rsidR="009346BD">
        <w:rPr>
          <w:rFonts w:ascii="Times New Roman" w:hAnsi="Times New Roman"/>
          <w:color w:val="000000"/>
          <w:sz w:val="24"/>
          <w:szCs w:val="24"/>
        </w:rPr>
        <w:t>, от тях предоставени на местно население 9863 м3</w:t>
      </w:r>
      <w:r w:rsidR="006537C1">
        <w:rPr>
          <w:rFonts w:ascii="Times New Roman" w:hAnsi="Times New Roman"/>
          <w:color w:val="000000"/>
          <w:sz w:val="24"/>
          <w:szCs w:val="24"/>
        </w:rPr>
        <w:t>. Консултациите с кметовете става по телефона и на място. Дървата за огрев се предоставят по одобрени списъци на желаещите, заверени от кметовете.</w:t>
      </w:r>
    </w:p>
    <w:p w:rsidR="00E36DEE" w:rsidRPr="00E36DEE" w:rsidRDefault="00E36DEE" w:rsidP="00E36DEE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36DEE">
        <w:rPr>
          <w:rFonts w:ascii="Times New Roman" w:hAnsi="Times New Roman"/>
          <w:color w:val="000000"/>
          <w:sz w:val="24"/>
          <w:szCs w:val="24"/>
        </w:rPr>
        <w:t xml:space="preserve">- добити недървесни горски продукти - цвят липа – 2000 кг.; орехи – 35 272 кг. </w:t>
      </w:r>
      <w:r w:rsidR="009346BD">
        <w:rPr>
          <w:rFonts w:ascii="Times New Roman" w:hAnsi="Times New Roman"/>
          <w:color w:val="000000"/>
          <w:sz w:val="24"/>
          <w:szCs w:val="24"/>
        </w:rPr>
        <w:t xml:space="preserve">Осигурен е свободният достъп до горските територии на местното население за събиране на недървесни горски продукти за лично ползване. </w:t>
      </w:r>
      <w:r w:rsidR="006537C1">
        <w:rPr>
          <w:rFonts w:ascii="Times New Roman" w:hAnsi="Times New Roman"/>
          <w:color w:val="000000"/>
          <w:sz w:val="24"/>
          <w:szCs w:val="24"/>
        </w:rPr>
        <w:t>На територията на ТП „ДГС Добрич“ по Горскостопански план не са предвидени ползване за стопански цели от естествени източници на недървесни горски продукти.</w:t>
      </w:r>
    </w:p>
    <w:p w:rsidR="00E36DEE" w:rsidRPr="00E36DEE" w:rsidRDefault="00E36DEE" w:rsidP="00E36DEE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36DEE">
        <w:rPr>
          <w:rFonts w:ascii="Times New Roman" w:hAnsi="Times New Roman"/>
          <w:color w:val="000000"/>
          <w:sz w:val="24"/>
          <w:szCs w:val="24"/>
        </w:rPr>
        <w:t xml:space="preserve">- площи на проведените сечи – </w:t>
      </w:r>
      <w:proofErr w:type="spellStart"/>
      <w:r w:rsidRPr="00E36DEE">
        <w:rPr>
          <w:rFonts w:ascii="Times New Roman" w:hAnsi="Times New Roman"/>
          <w:color w:val="000000"/>
          <w:sz w:val="24"/>
          <w:szCs w:val="24"/>
        </w:rPr>
        <w:t>отгледни</w:t>
      </w:r>
      <w:proofErr w:type="spellEnd"/>
      <w:r w:rsidRPr="00E36DEE">
        <w:rPr>
          <w:rFonts w:ascii="Times New Roman" w:hAnsi="Times New Roman"/>
          <w:color w:val="000000"/>
          <w:sz w:val="24"/>
          <w:szCs w:val="24"/>
        </w:rPr>
        <w:t xml:space="preserve"> сечи – 180,5 ха; възобновителни – 762,7 ха; технически – 42,4 ха; </w:t>
      </w:r>
      <w:r>
        <w:rPr>
          <w:rFonts w:ascii="Times New Roman" w:hAnsi="Times New Roman"/>
          <w:color w:val="000000"/>
          <w:sz w:val="24"/>
          <w:szCs w:val="24"/>
        </w:rPr>
        <w:t xml:space="preserve">санитарни </w:t>
      </w:r>
      <w:r w:rsidRPr="00E36DEE">
        <w:rPr>
          <w:rFonts w:ascii="Times New Roman" w:hAnsi="Times New Roman"/>
          <w:color w:val="000000"/>
          <w:sz w:val="24"/>
          <w:szCs w:val="24"/>
        </w:rPr>
        <w:t xml:space="preserve">– 12,3 ха. </w:t>
      </w:r>
    </w:p>
    <w:p w:rsidR="009A7348" w:rsidRDefault="00E36DEE" w:rsidP="00E250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</w:t>
      </w:r>
      <w:r w:rsidR="009A7348" w:rsidRPr="009A7348">
        <w:rPr>
          <w:rFonts w:ascii="Times New Roman" w:hAnsi="Times New Roman"/>
          <w:sz w:val="24"/>
          <w:szCs w:val="24"/>
        </w:rPr>
        <w:t>обивът и реализацията на дървесината са извършени след проведени процедури и определени изпълнители по реда и при спазване на изискванията на Наредба за условията и реда за възлагане изпълнението на дейности в горски територии- държавна и общинска собственост, и за ползването на дървесина и недървесни горски продукти.</w:t>
      </w:r>
      <w:r w:rsidR="00541A72" w:rsidRPr="00541A72">
        <w:rPr>
          <w:sz w:val="24"/>
          <w:szCs w:val="24"/>
        </w:rPr>
        <w:t xml:space="preserve"> </w:t>
      </w:r>
      <w:r w:rsidR="00541A72" w:rsidRPr="00CF30D2">
        <w:rPr>
          <w:rFonts w:ascii="Times New Roman" w:hAnsi="Times New Roman"/>
          <w:sz w:val="24"/>
          <w:szCs w:val="24"/>
        </w:rPr>
        <w:t>За намаляване на отрицателните външни социални и екологични ефекти в договорите с фирмите извършващи дърводобив на територията на стопанството са предвидени срокове за временно спиране на добива и транспортирането на дървесина, така че да не се възпрепятстват други дейности като сватбуване на дивеча, опазване и добив на недървесни продукти и повреждане на пътища.</w:t>
      </w:r>
    </w:p>
    <w:p w:rsidR="00CF30D2" w:rsidRPr="00655141" w:rsidRDefault="00CF30D2" w:rsidP="00CF30D2">
      <w:pPr>
        <w:pStyle w:val="1"/>
        <w:shd w:val="clear" w:color="auto" w:fill="auto"/>
        <w:ind w:right="1" w:firstLine="567"/>
        <w:rPr>
          <w:sz w:val="24"/>
          <w:szCs w:val="24"/>
        </w:rPr>
      </w:pPr>
      <w:r w:rsidRPr="00655141">
        <w:rPr>
          <w:sz w:val="24"/>
          <w:szCs w:val="24"/>
        </w:rPr>
        <w:t>Още преди маркирането, маркиращия лесовъд изготвя лист за предварителна идентификация на ключови елементи и определяне потенциалните екологични и социални въздействия и определя мерки за опазване при маркиране и дърводобив, съобразявайки се с доклада за ГВКС.</w:t>
      </w:r>
    </w:p>
    <w:p w:rsidR="009A7348" w:rsidRPr="009A7348" w:rsidRDefault="009A7348" w:rsidP="00E250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7348">
        <w:rPr>
          <w:rFonts w:ascii="Times New Roman" w:hAnsi="Times New Roman"/>
          <w:sz w:val="24"/>
          <w:szCs w:val="24"/>
        </w:rPr>
        <w:t>Изпълнението на дейностите е осъществено при спазването на действащата нормативна уредба.</w:t>
      </w:r>
    </w:p>
    <w:p w:rsidR="009A7348" w:rsidRPr="009A7348" w:rsidRDefault="009A7348" w:rsidP="009A734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7348">
        <w:rPr>
          <w:rFonts w:ascii="Times New Roman" w:hAnsi="Times New Roman"/>
          <w:sz w:val="24"/>
          <w:szCs w:val="24"/>
        </w:rPr>
        <w:t>За добива на дървесина през 2018 г. бяха сключени договори с 12 фирми, които бяха запознати с изискванията на сертификация.</w:t>
      </w:r>
    </w:p>
    <w:p w:rsidR="009A7348" w:rsidRPr="009A7348" w:rsidRDefault="009A7348" w:rsidP="00E250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7348">
        <w:rPr>
          <w:rFonts w:ascii="Times New Roman" w:hAnsi="Times New Roman"/>
          <w:sz w:val="24"/>
          <w:szCs w:val="24"/>
        </w:rPr>
        <w:t>4.</w:t>
      </w:r>
      <w:r w:rsidRPr="009A7348">
        <w:rPr>
          <w:rFonts w:ascii="Times New Roman" w:hAnsi="Times New Roman"/>
          <w:sz w:val="24"/>
          <w:szCs w:val="24"/>
        </w:rPr>
        <w:tab/>
        <w:t>Лесозащитни мероприятия</w:t>
      </w:r>
    </w:p>
    <w:p w:rsidR="009A7348" w:rsidRPr="009A7348" w:rsidRDefault="009A7348" w:rsidP="00E250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7348">
        <w:rPr>
          <w:rFonts w:ascii="Times New Roman" w:hAnsi="Times New Roman"/>
          <w:sz w:val="24"/>
          <w:szCs w:val="24"/>
        </w:rPr>
        <w:t xml:space="preserve">През 2018 г. като цяло здравословното състояние на горите в района на ТП „ ДГС- Добрич“ е добро, като е установено слабо (в границите между 15 до 21%) обезлистване в широколистните насаждения. В иглолистните култури няма установени нападения и повреди.  </w:t>
      </w:r>
    </w:p>
    <w:p w:rsidR="009A7348" w:rsidRPr="009A7348" w:rsidRDefault="009A7348" w:rsidP="00E250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7348">
        <w:rPr>
          <w:rFonts w:ascii="Times New Roman" w:hAnsi="Times New Roman"/>
          <w:sz w:val="24"/>
          <w:szCs w:val="24"/>
        </w:rPr>
        <w:t xml:space="preserve">Заложени са лепливи пояси за установяване на степента на нападение от </w:t>
      </w:r>
      <w:proofErr w:type="spellStart"/>
      <w:r w:rsidRPr="009A7348">
        <w:rPr>
          <w:rFonts w:ascii="Times New Roman" w:hAnsi="Times New Roman"/>
          <w:sz w:val="24"/>
          <w:szCs w:val="24"/>
        </w:rPr>
        <w:t>педомерки</w:t>
      </w:r>
      <w:proofErr w:type="spellEnd"/>
      <w:r w:rsidRPr="009A7348">
        <w:rPr>
          <w:rFonts w:ascii="Times New Roman" w:hAnsi="Times New Roman"/>
          <w:sz w:val="24"/>
          <w:szCs w:val="24"/>
        </w:rPr>
        <w:t>. Те се наблюдават своевременно.</w:t>
      </w:r>
    </w:p>
    <w:p w:rsidR="009A7348" w:rsidRPr="009A7348" w:rsidRDefault="009A7348" w:rsidP="00E250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7348">
        <w:rPr>
          <w:rFonts w:ascii="Times New Roman" w:hAnsi="Times New Roman"/>
          <w:sz w:val="24"/>
          <w:szCs w:val="24"/>
        </w:rPr>
        <w:t xml:space="preserve"> Към 31.12.2018 г. са подадени 26 броя сигнални листи, в това число: 13 бр. за плевелна и нежелана растителност, 2 бр. за нападение на </w:t>
      </w:r>
      <w:proofErr w:type="spellStart"/>
      <w:r w:rsidRPr="009A7348">
        <w:rPr>
          <w:rFonts w:ascii="Times New Roman" w:hAnsi="Times New Roman"/>
          <w:sz w:val="24"/>
          <w:szCs w:val="24"/>
        </w:rPr>
        <w:t>мишевидни</w:t>
      </w:r>
      <w:proofErr w:type="spellEnd"/>
      <w:r w:rsidRPr="009A7348">
        <w:rPr>
          <w:rFonts w:ascii="Times New Roman" w:hAnsi="Times New Roman"/>
          <w:sz w:val="24"/>
          <w:szCs w:val="24"/>
        </w:rPr>
        <w:t xml:space="preserve"> гризачи – един за 3 дка и един за 4 дка, 1 бр. за установено измръзване на семенищата от </w:t>
      </w:r>
      <w:proofErr w:type="spellStart"/>
      <w:r w:rsidRPr="009A7348">
        <w:rPr>
          <w:rFonts w:ascii="Times New Roman" w:hAnsi="Times New Roman"/>
          <w:sz w:val="24"/>
          <w:szCs w:val="24"/>
        </w:rPr>
        <w:t>сребролистна</w:t>
      </w:r>
      <w:proofErr w:type="spellEnd"/>
      <w:r w:rsidRPr="009A7348">
        <w:rPr>
          <w:rFonts w:ascii="Times New Roman" w:hAnsi="Times New Roman"/>
          <w:sz w:val="24"/>
          <w:szCs w:val="24"/>
        </w:rPr>
        <w:t xml:space="preserve"> липа в държавен горски разсадник „Дъбовете“ и 10 бр. за нападение от дъбова </w:t>
      </w:r>
      <w:proofErr w:type="spellStart"/>
      <w:r w:rsidRPr="009A7348">
        <w:rPr>
          <w:rFonts w:ascii="Times New Roman" w:hAnsi="Times New Roman"/>
          <w:sz w:val="24"/>
          <w:szCs w:val="24"/>
        </w:rPr>
        <w:t>листоврътка</w:t>
      </w:r>
      <w:proofErr w:type="spellEnd"/>
      <w:r w:rsidRPr="009A7348">
        <w:rPr>
          <w:rFonts w:ascii="Times New Roman" w:hAnsi="Times New Roman"/>
          <w:sz w:val="24"/>
          <w:szCs w:val="24"/>
        </w:rPr>
        <w:t xml:space="preserve">. </w:t>
      </w:r>
    </w:p>
    <w:p w:rsidR="009A7348" w:rsidRPr="009A7348" w:rsidRDefault="009A7348" w:rsidP="00E250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7348">
        <w:rPr>
          <w:rFonts w:ascii="Times New Roman" w:hAnsi="Times New Roman"/>
          <w:sz w:val="24"/>
          <w:szCs w:val="24"/>
        </w:rPr>
        <w:t xml:space="preserve">ТП „ДГС- Добрич“ </w:t>
      </w:r>
      <w:r w:rsidR="00F205C0">
        <w:rPr>
          <w:rFonts w:ascii="Times New Roman" w:hAnsi="Times New Roman"/>
          <w:sz w:val="24"/>
          <w:szCs w:val="24"/>
        </w:rPr>
        <w:t xml:space="preserve">не използва в сертифицираните площи препарати за растителна защита и </w:t>
      </w:r>
      <w:r w:rsidRPr="009A7348">
        <w:rPr>
          <w:rFonts w:ascii="Times New Roman" w:hAnsi="Times New Roman"/>
          <w:sz w:val="24"/>
          <w:szCs w:val="24"/>
        </w:rPr>
        <w:t>няма налични</w:t>
      </w:r>
      <w:r w:rsidR="00F205C0">
        <w:rPr>
          <w:rFonts w:ascii="Times New Roman" w:hAnsi="Times New Roman"/>
          <w:sz w:val="24"/>
          <w:szCs w:val="24"/>
        </w:rPr>
        <w:t>.</w:t>
      </w:r>
    </w:p>
    <w:p w:rsidR="009A7348" w:rsidRPr="009A7348" w:rsidRDefault="009A7348" w:rsidP="00E250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7348">
        <w:rPr>
          <w:rFonts w:ascii="Times New Roman" w:hAnsi="Times New Roman"/>
          <w:sz w:val="24"/>
          <w:szCs w:val="24"/>
        </w:rPr>
        <w:t>През 2018 г. в горски територии- държавна собственост в района на ТП „ДГС- Добрич“ са извършени и отчетени следните лесозащитни мероприятия:</w:t>
      </w:r>
    </w:p>
    <w:p w:rsidR="009A7348" w:rsidRPr="009A7348" w:rsidRDefault="009A7348" w:rsidP="00E250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7348">
        <w:rPr>
          <w:rFonts w:ascii="Times New Roman" w:hAnsi="Times New Roman"/>
          <w:sz w:val="24"/>
          <w:szCs w:val="24"/>
        </w:rPr>
        <w:t>- Във връзка с установено наличие на плевелна и нежелана растителност, за което има подаден сигнален лист</w:t>
      </w:r>
      <w:r w:rsidR="00945FFB">
        <w:rPr>
          <w:rFonts w:ascii="Times New Roman" w:hAnsi="Times New Roman"/>
          <w:sz w:val="24"/>
          <w:szCs w:val="24"/>
        </w:rPr>
        <w:t>.</w:t>
      </w:r>
      <w:r w:rsidRPr="009A7348">
        <w:rPr>
          <w:rFonts w:ascii="Times New Roman" w:hAnsi="Times New Roman"/>
          <w:sz w:val="24"/>
          <w:szCs w:val="24"/>
        </w:rPr>
        <w:t xml:space="preserve"> Дейността е извършена от фирма- изпълнител, определена след проведена процедура по ЗОП. </w:t>
      </w:r>
    </w:p>
    <w:p w:rsidR="009A7348" w:rsidRPr="009A7348" w:rsidRDefault="009A7348" w:rsidP="009A734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7348">
        <w:rPr>
          <w:rFonts w:ascii="Times New Roman" w:hAnsi="Times New Roman"/>
          <w:sz w:val="24"/>
          <w:szCs w:val="24"/>
        </w:rPr>
        <w:t xml:space="preserve">- Във връзка с установено наличие на плевелна и нежелана растителност, за което има подадени сигнални листи бе извършена интегрирана борба (окопаване в редовете) на обща площ от 200 дка в отдели №№ 78-е, 151-5, 495-а, 572- б, 682-1, 788-1, 788-2, 848-а, 878-1, 949-1, 950-1. Дейността е извършена работници наети от ТП „ДГС- Добрич“. </w:t>
      </w:r>
    </w:p>
    <w:p w:rsidR="009A7348" w:rsidRPr="009A7348" w:rsidRDefault="009A7348" w:rsidP="00E250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7348">
        <w:rPr>
          <w:rFonts w:ascii="Times New Roman" w:hAnsi="Times New Roman"/>
          <w:sz w:val="24"/>
          <w:szCs w:val="24"/>
        </w:rPr>
        <w:t>5.</w:t>
      </w:r>
      <w:r w:rsidRPr="009A7348">
        <w:rPr>
          <w:rFonts w:ascii="Times New Roman" w:hAnsi="Times New Roman"/>
          <w:sz w:val="24"/>
          <w:szCs w:val="24"/>
        </w:rPr>
        <w:tab/>
        <w:t>Противопожарни мероприятия</w:t>
      </w:r>
    </w:p>
    <w:p w:rsidR="009A7348" w:rsidRPr="009A7348" w:rsidRDefault="009A7348" w:rsidP="00E250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7348">
        <w:rPr>
          <w:rFonts w:ascii="Times New Roman" w:hAnsi="Times New Roman"/>
          <w:sz w:val="24"/>
          <w:szCs w:val="24"/>
        </w:rPr>
        <w:t xml:space="preserve">През 2018 г. за защита на горските територии е предвидено: </w:t>
      </w:r>
    </w:p>
    <w:p w:rsidR="009A7348" w:rsidRPr="009A7348" w:rsidRDefault="009A7348" w:rsidP="00E250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7348">
        <w:rPr>
          <w:rFonts w:ascii="Times New Roman" w:hAnsi="Times New Roman"/>
          <w:sz w:val="24"/>
          <w:szCs w:val="24"/>
        </w:rPr>
        <w:t xml:space="preserve">-  направа на 30500 л.м. </w:t>
      </w:r>
      <w:proofErr w:type="spellStart"/>
      <w:r w:rsidRPr="009A7348">
        <w:rPr>
          <w:rFonts w:ascii="Times New Roman" w:hAnsi="Times New Roman"/>
          <w:sz w:val="24"/>
          <w:szCs w:val="24"/>
        </w:rPr>
        <w:t>минерализовани</w:t>
      </w:r>
      <w:proofErr w:type="spellEnd"/>
      <w:r w:rsidRPr="009A7348">
        <w:rPr>
          <w:rFonts w:ascii="Times New Roman" w:hAnsi="Times New Roman"/>
          <w:sz w:val="24"/>
          <w:szCs w:val="24"/>
        </w:rPr>
        <w:t xml:space="preserve"> ивици.</w:t>
      </w:r>
    </w:p>
    <w:p w:rsidR="009A7348" w:rsidRPr="009A7348" w:rsidRDefault="009A7348" w:rsidP="00E250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7348">
        <w:rPr>
          <w:rFonts w:ascii="Times New Roman" w:hAnsi="Times New Roman"/>
          <w:sz w:val="24"/>
          <w:szCs w:val="24"/>
        </w:rPr>
        <w:t xml:space="preserve">- направа на 16870 л.м. </w:t>
      </w:r>
      <w:proofErr w:type="spellStart"/>
      <w:r w:rsidRPr="009A7348">
        <w:rPr>
          <w:rFonts w:ascii="Times New Roman" w:hAnsi="Times New Roman"/>
          <w:sz w:val="24"/>
          <w:szCs w:val="24"/>
        </w:rPr>
        <w:t>лесокултурни</w:t>
      </w:r>
      <w:proofErr w:type="spellEnd"/>
      <w:r w:rsidRPr="009A7348">
        <w:rPr>
          <w:rFonts w:ascii="Times New Roman" w:hAnsi="Times New Roman"/>
          <w:sz w:val="24"/>
          <w:szCs w:val="24"/>
        </w:rPr>
        <w:t xml:space="preserve"> прегради.</w:t>
      </w:r>
    </w:p>
    <w:p w:rsidR="009A7348" w:rsidRPr="009A7348" w:rsidRDefault="009A7348" w:rsidP="00E250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7348">
        <w:rPr>
          <w:rFonts w:ascii="Times New Roman" w:hAnsi="Times New Roman"/>
          <w:sz w:val="24"/>
          <w:szCs w:val="24"/>
        </w:rPr>
        <w:t>Към 31.12.2018 г. са отчетени:</w:t>
      </w:r>
    </w:p>
    <w:p w:rsidR="009A7348" w:rsidRPr="009A7348" w:rsidRDefault="009A7348" w:rsidP="00E250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7348">
        <w:rPr>
          <w:rFonts w:ascii="Times New Roman" w:hAnsi="Times New Roman"/>
          <w:sz w:val="24"/>
          <w:szCs w:val="24"/>
        </w:rPr>
        <w:t xml:space="preserve">- Направа на 53215 л.м. </w:t>
      </w:r>
      <w:proofErr w:type="spellStart"/>
      <w:r w:rsidRPr="009A7348">
        <w:rPr>
          <w:rFonts w:ascii="Times New Roman" w:hAnsi="Times New Roman"/>
          <w:sz w:val="24"/>
          <w:szCs w:val="24"/>
        </w:rPr>
        <w:t>минерализовани</w:t>
      </w:r>
      <w:proofErr w:type="spellEnd"/>
      <w:r w:rsidRPr="009A7348">
        <w:rPr>
          <w:rFonts w:ascii="Times New Roman" w:hAnsi="Times New Roman"/>
          <w:sz w:val="24"/>
          <w:szCs w:val="24"/>
        </w:rPr>
        <w:t xml:space="preserve"> ивици, в това число по механизиран начин - 11400 л.м., тракторно </w:t>
      </w:r>
      <w:proofErr w:type="spellStart"/>
      <w:r w:rsidRPr="009A7348">
        <w:rPr>
          <w:rFonts w:ascii="Times New Roman" w:hAnsi="Times New Roman"/>
          <w:sz w:val="24"/>
          <w:szCs w:val="24"/>
        </w:rPr>
        <w:t>дискуване</w:t>
      </w:r>
      <w:proofErr w:type="spellEnd"/>
      <w:r w:rsidRPr="009A7348">
        <w:rPr>
          <w:rFonts w:ascii="Times New Roman" w:hAnsi="Times New Roman"/>
          <w:sz w:val="24"/>
          <w:szCs w:val="24"/>
        </w:rPr>
        <w:t xml:space="preserve">- 22755 л.м. и 19060 л.м. </w:t>
      </w:r>
      <w:proofErr w:type="spellStart"/>
      <w:r w:rsidRPr="009A7348">
        <w:rPr>
          <w:rFonts w:ascii="Times New Roman" w:hAnsi="Times New Roman"/>
          <w:sz w:val="24"/>
          <w:szCs w:val="24"/>
        </w:rPr>
        <w:t>минерализовани</w:t>
      </w:r>
      <w:proofErr w:type="spellEnd"/>
      <w:r w:rsidRPr="009A7348">
        <w:rPr>
          <w:rFonts w:ascii="Times New Roman" w:hAnsi="Times New Roman"/>
          <w:sz w:val="24"/>
          <w:szCs w:val="24"/>
        </w:rPr>
        <w:t xml:space="preserve"> ивици са извършени от арендатори.</w:t>
      </w:r>
    </w:p>
    <w:p w:rsidR="009A7348" w:rsidRPr="009A7348" w:rsidRDefault="009A7348" w:rsidP="00E250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7348">
        <w:rPr>
          <w:rFonts w:ascii="Times New Roman" w:hAnsi="Times New Roman"/>
          <w:sz w:val="24"/>
          <w:szCs w:val="24"/>
        </w:rPr>
        <w:t xml:space="preserve">- направа на 16870 л.м. </w:t>
      </w:r>
      <w:proofErr w:type="spellStart"/>
      <w:r w:rsidRPr="009A7348">
        <w:rPr>
          <w:rFonts w:ascii="Times New Roman" w:hAnsi="Times New Roman"/>
          <w:sz w:val="24"/>
          <w:szCs w:val="24"/>
        </w:rPr>
        <w:t>лесокултурни</w:t>
      </w:r>
      <w:proofErr w:type="spellEnd"/>
      <w:r w:rsidRPr="009A7348">
        <w:rPr>
          <w:rFonts w:ascii="Times New Roman" w:hAnsi="Times New Roman"/>
          <w:sz w:val="24"/>
          <w:szCs w:val="24"/>
        </w:rPr>
        <w:t xml:space="preserve"> прегради . Дейността е извършена по механизиран начин.</w:t>
      </w:r>
    </w:p>
    <w:p w:rsidR="002375DC" w:rsidRDefault="00E25012" w:rsidP="00E25012">
      <w:pPr>
        <w:spacing w:after="0" w:line="240" w:lineRule="auto"/>
        <w:ind w:left="10" w:right="120" w:firstLine="701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E36DEE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="008F097E" w:rsidRPr="00E36DEE">
        <w:rPr>
          <w:rFonts w:ascii="Times New Roman" w:hAnsi="Times New Roman"/>
          <w:color w:val="000000"/>
          <w:spacing w:val="-7"/>
          <w:sz w:val="24"/>
          <w:szCs w:val="24"/>
        </w:rPr>
        <w:t>През 2018г. има възникнали 4 бр. пожари, от които 3 бр. низови  и един, на които част от засегнатата територия е низов, а другата е върхов.</w:t>
      </w:r>
      <w:r w:rsidR="00904986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</w:p>
    <w:p w:rsidR="008F097E" w:rsidRDefault="002375DC" w:rsidP="00E25012">
      <w:pPr>
        <w:spacing w:after="0" w:line="240" w:lineRule="auto"/>
        <w:ind w:left="10" w:right="120" w:firstLine="701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lastRenderedPageBreak/>
        <w:t xml:space="preserve">Със служителите на ОД „ПАБЗН“, работим съвместно при потушаване на пожари, при проверки на противопожарните мероприятия. Получаваме методическа помощ чрез обучение по аварийна и пожарна безопасност. </w:t>
      </w:r>
    </w:p>
    <w:p w:rsidR="00180A6D" w:rsidRDefault="00F205C0" w:rsidP="00180A6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Има одобрен противопожарен план. Информирани са всички институции, които са в близост с горските територии за техните задължения по време на </w:t>
      </w:r>
      <w:proofErr w:type="spellStart"/>
      <w:r>
        <w:rPr>
          <w:rFonts w:ascii="Times New Roman" w:hAnsi="Times New Roman"/>
          <w:color w:val="000000"/>
          <w:spacing w:val="-7"/>
          <w:sz w:val="24"/>
          <w:szCs w:val="24"/>
        </w:rPr>
        <w:t>пожароопасния</w:t>
      </w:r>
      <w:proofErr w:type="spellEnd"/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сезон</w:t>
      </w:r>
      <w:r w:rsidR="00187328">
        <w:rPr>
          <w:rFonts w:ascii="Times New Roman" w:hAnsi="Times New Roman"/>
          <w:color w:val="000000"/>
          <w:spacing w:val="-7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="00180A6D">
        <w:rPr>
          <w:rFonts w:ascii="Times New Roman" w:hAnsi="Times New Roman"/>
          <w:sz w:val="24"/>
          <w:szCs w:val="24"/>
        </w:rPr>
        <w:t xml:space="preserve">Работата с ЕНЕРГО - ПРО гр. </w:t>
      </w:r>
      <w:r w:rsidR="00180A6D" w:rsidRPr="008A58D3">
        <w:rPr>
          <w:rFonts w:ascii="Times New Roman" w:hAnsi="Times New Roman"/>
          <w:sz w:val="24"/>
          <w:szCs w:val="24"/>
        </w:rPr>
        <w:t>Варна</w:t>
      </w:r>
      <w:r w:rsidR="00180A6D">
        <w:rPr>
          <w:rFonts w:ascii="Times New Roman" w:hAnsi="Times New Roman"/>
          <w:sz w:val="24"/>
          <w:szCs w:val="24"/>
        </w:rPr>
        <w:t>,</w:t>
      </w:r>
      <w:r w:rsidR="00180A6D" w:rsidRPr="008A58D3">
        <w:rPr>
          <w:rFonts w:ascii="Times New Roman" w:hAnsi="Times New Roman"/>
          <w:sz w:val="24"/>
          <w:szCs w:val="24"/>
        </w:rPr>
        <w:t xml:space="preserve"> Електроразпределение Север АД</w:t>
      </w:r>
      <w:r w:rsidR="00180A6D">
        <w:rPr>
          <w:rFonts w:ascii="Times New Roman" w:hAnsi="Times New Roman"/>
          <w:sz w:val="24"/>
          <w:szCs w:val="24"/>
        </w:rPr>
        <w:t xml:space="preserve"> гр. Варна се осъществява с писма и по телефона. </w:t>
      </w:r>
    </w:p>
    <w:p w:rsidR="00E25012" w:rsidRPr="00E36DEE" w:rsidRDefault="00904986" w:rsidP="00E250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25012" w:rsidRPr="00E36DEE">
        <w:rPr>
          <w:rFonts w:ascii="Times New Roman" w:hAnsi="Times New Roman"/>
          <w:sz w:val="24"/>
          <w:szCs w:val="24"/>
        </w:rPr>
        <w:t>. Охрана</w:t>
      </w:r>
    </w:p>
    <w:p w:rsidR="008F097E" w:rsidRPr="00E36DEE" w:rsidRDefault="008F097E" w:rsidP="00E2501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6DEE">
        <w:rPr>
          <w:rFonts w:ascii="Times New Roman" w:hAnsi="Times New Roman"/>
          <w:sz w:val="24"/>
          <w:szCs w:val="24"/>
        </w:rPr>
        <w:t>Констатирани са 171 бр. нарушения, за които са съставени  171 бр. АУАН. Срещу неизвестен извършител са съставени 2 бр. констативни протоколи.</w:t>
      </w:r>
    </w:p>
    <w:p w:rsidR="008F097E" w:rsidRDefault="008F097E" w:rsidP="00E2501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6DEE">
        <w:rPr>
          <w:rFonts w:ascii="Times New Roman" w:hAnsi="Times New Roman"/>
          <w:sz w:val="24"/>
          <w:szCs w:val="24"/>
        </w:rPr>
        <w:t xml:space="preserve">Изпратени са 2 бр. искане за съдействие до МВР Добрич и РДГ Варна. </w:t>
      </w:r>
    </w:p>
    <w:p w:rsidR="00904986" w:rsidRPr="00E36DEE" w:rsidRDefault="00904986" w:rsidP="009049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DEE">
        <w:rPr>
          <w:rFonts w:ascii="Times New Roman" w:hAnsi="Times New Roman"/>
          <w:sz w:val="24"/>
          <w:szCs w:val="24"/>
        </w:rPr>
        <w:t>Получени са 13 бр. сигнали от тел. 112. След проверка на служители от ТП ДГС Добрич и РДГ Варна  не са  констатирани нарушения по ЗГ.</w:t>
      </w:r>
    </w:p>
    <w:p w:rsidR="00B20D2E" w:rsidRDefault="008F097E" w:rsidP="002375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6DEE">
        <w:rPr>
          <w:rFonts w:ascii="Times New Roman" w:hAnsi="Times New Roman"/>
          <w:sz w:val="24"/>
          <w:szCs w:val="24"/>
        </w:rPr>
        <w:t>През 2018г. многократно са извършвани проверки от служителите на ТП – ДГС Добрич. Общия брой на проверките е 465 бр., като са проверени 117 бр. обекти за добив на дървесина, 267 бр. ловци и 78 бр. други физически лица.</w:t>
      </w:r>
      <w:r w:rsidR="00B20D2E">
        <w:rPr>
          <w:rFonts w:ascii="Times New Roman" w:hAnsi="Times New Roman"/>
          <w:sz w:val="24"/>
          <w:szCs w:val="24"/>
        </w:rPr>
        <w:t xml:space="preserve"> </w:t>
      </w:r>
    </w:p>
    <w:p w:rsidR="002375DC" w:rsidRDefault="002375DC" w:rsidP="002375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проверките в проблемни райони вземат участие служители на ОД на МВР, горски инспектори от РДГ Варна, мобилен контролен екип от СИДП гр. Шумен, мобилни екипи на съседни горски стопанства.</w:t>
      </w:r>
    </w:p>
    <w:p w:rsidR="009D1484" w:rsidRDefault="009D1484" w:rsidP="009D1484">
      <w:pPr>
        <w:pStyle w:val="Bodytext20"/>
        <w:shd w:val="clear" w:color="auto" w:fill="auto"/>
        <w:tabs>
          <w:tab w:val="left" w:pos="851"/>
        </w:tabs>
        <w:spacing w:after="19" w:line="190" w:lineRule="exact"/>
        <w:ind w:left="360" w:firstLine="0"/>
        <w:jc w:val="both"/>
        <w:rPr>
          <w:sz w:val="24"/>
          <w:szCs w:val="24"/>
        </w:rPr>
      </w:pPr>
    </w:p>
    <w:p w:rsidR="009D1484" w:rsidRPr="00655141" w:rsidRDefault="009D1484" w:rsidP="009D1484">
      <w:pPr>
        <w:pStyle w:val="Bodytext20"/>
        <w:numPr>
          <w:ilvl w:val="0"/>
          <w:numId w:val="5"/>
        </w:numPr>
        <w:shd w:val="clear" w:color="auto" w:fill="auto"/>
        <w:tabs>
          <w:tab w:val="left" w:pos="851"/>
        </w:tabs>
        <w:spacing w:after="19" w:line="190" w:lineRule="exact"/>
        <w:ind w:left="0" w:firstLine="567"/>
        <w:jc w:val="both"/>
        <w:rPr>
          <w:sz w:val="24"/>
          <w:szCs w:val="24"/>
        </w:rPr>
      </w:pPr>
      <w:r w:rsidRPr="00655141">
        <w:rPr>
          <w:sz w:val="24"/>
          <w:szCs w:val="24"/>
        </w:rPr>
        <w:t>Организиран ловен туризъм и ловно-стопанска дейност</w:t>
      </w:r>
    </w:p>
    <w:p w:rsidR="009D1484" w:rsidRPr="009D1484" w:rsidRDefault="009D1484" w:rsidP="009D1484">
      <w:pPr>
        <w:pStyle w:val="1"/>
        <w:shd w:val="clear" w:color="auto" w:fill="auto"/>
        <w:spacing w:line="190" w:lineRule="exact"/>
        <w:ind w:firstLine="567"/>
        <w:jc w:val="left"/>
        <w:rPr>
          <w:color w:val="000000"/>
          <w:sz w:val="24"/>
          <w:szCs w:val="24"/>
        </w:rPr>
      </w:pPr>
      <w:r w:rsidRPr="009D1484">
        <w:rPr>
          <w:color w:val="000000"/>
          <w:sz w:val="24"/>
          <w:szCs w:val="24"/>
        </w:rPr>
        <w:t>ДГС Добрич не провежда организиран ловен туризъм.</w:t>
      </w:r>
    </w:p>
    <w:p w:rsidR="009D1484" w:rsidRPr="009D1484" w:rsidRDefault="009D1484" w:rsidP="009D1484">
      <w:pPr>
        <w:pStyle w:val="1"/>
        <w:shd w:val="clear" w:color="auto" w:fill="auto"/>
        <w:ind w:right="560" w:firstLine="567"/>
        <w:rPr>
          <w:color w:val="000000"/>
          <w:sz w:val="24"/>
          <w:szCs w:val="24"/>
        </w:rPr>
      </w:pPr>
      <w:r w:rsidRPr="009D1484">
        <w:rPr>
          <w:color w:val="000000"/>
          <w:sz w:val="24"/>
          <w:szCs w:val="24"/>
        </w:rPr>
        <w:t xml:space="preserve">В </w:t>
      </w:r>
      <w:proofErr w:type="spellStart"/>
      <w:r w:rsidRPr="009D1484">
        <w:rPr>
          <w:color w:val="000000"/>
          <w:sz w:val="24"/>
          <w:szCs w:val="24"/>
        </w:rPr>
        <w:t>ловностопанско</w:t>
      </w:r>
      <w:proofErr w:type="spellEnd"/>
      <w:r w:rsidRPr="009D1484">
        <w:rPr>
          <w:color w:val="000000"/>
          <w:sz w:val="24"/>
          <w:szCs w:val="24"/>
        </w:rPr>
        <w:t xml:space="preserve"> отношение площта се стопанисва както следва: </w:t>
      </w:r>
    </w:p>
    <w:p w:rsidR="009D1484" w:rsidRPr="009D1484" w:rsidRDefault="009D1484" w:rsidP="009D1484">
      <w:pPr>
        <w:pStyle w:val="1"/>
        <w:shd w:val="clear" w:color="auto" w:fill="auto"/>
        <w:ind w:right="560" w:firstLine="567"/>
        <w:rPr>
          <w:color w:val="000000"/>
          <w:sz w:val="24"/>
          <w:szCs w:val="24"/>
        </w:rPr>
      </w:pPr>
      <w:r w:rsidRPr="009D1484">
        <w:rPr>
          <w:color w:val="000000"/>
          <w:sz w:val="24"/>
          <w:szCs w:val="24"/>
        </w:rPr>
        <w:t>ДЛР- ДУ „Крагулево“- стопанисва се от „Житница Вю“ ЕООД</w:t>
      </w:r>
    </w:p>
    <w:p w:rsidR="009D1484" w:rsidRPr="009D1484" w:rsidRDefault="009D1484" w:rsidP="009D1484">
      <w:pPr>
        <w:pStyle w:val="1"/>
        <w:shd w:val="clear" w:color="auto" w:fill="auto"/>
        <w:ind w:right="560" w:firstLine="567"/>
        <w:rPr>
          <w:color w:val="000000"/>
          <w:sz w:val="24"/>
          <w:szCs w:val="24"/>
        </w:rPr>
      </w:pPr>
      <w:r w:rsidRPr="009D1484">
        <w:rPr>
          <w:color w:val="000000"/>
          <w:sz w:val="24"/>
          <w:szCs w:val="24"/>
        </w:rPr>
        <w:t>ДЛР- ДУ „Житница“ – стопанисва се от ТП „ДЛС- Тервел“</w:t>
      </w:r>
    </w:p>
    <w:p w:rsidR="009D1484" w:rsidRPr="009D1484" w:rsidRDefault="009D1484" w:rsidP="009D1484">
      <w:pPr>
        <w:pStyle w:val="1"/>
        <w:shd w:val="clear" w:color="auto" w:fill="auto"/>
        <w:ind w:right="560" w:firstLine="567"/>
        <w:rPr>
          <w:color w:val="000000"/>
          <w:sz w:val="24"/>
          <w:szCs w:val="24"/>
        </w:rPr>
      </w:pPr>
      <w:r w:rsidRPr="009D1484">
        <w:rPr>
          <w:color w:val="000000"/>
          <w:sz w:val="24"/>
          <w:szCs w:val="24"/>
        </w:rPr>
        <w:t>ДЛР- ДУ „Полковник Иваново“- стопанисва се от ТП „ДЛС- Тервел“</w:t>
      </w:r>
    </w:p>
    <w:p w:rsidR="009D1484" w:rsidRPr="009D1484" w:rsidRDefault="009D1484" w:rsidP="009D1484">
      <w:pPr>
        <w:pStyle w:val="1"/>
        <w:shd w:val="clear" w:color="auto" w:fill="auto"/>
        <w:ind w:right="560" w:firstLine="567"/>
        <w:rPr>
          <w:color w:val="000000"/>
          <w:sz w:val="24"/>
          <w:szCs w:val="24"/>
        </w:rPr>
      </w:pPr>
      <w:r w:rsidRPr="009D1484">
        <w:rPr>
          <w:color w:val="000000"/>
          <w:sz w:val="24"/>
          <w:szCs w:val="24"/>
        </w:rPr>
        <w:t>ДЛР- ДУ „Златия“- стопанисва се от ТП „ДЛС- Тервел“</w:t>
      </w:r>
    </w:p>
    <w:p w:rsidR="009D1484" w:rsidRPr="009D1484" w:rsidRDefault="009D1484" w:rsidP="009D1484">
      <w:pPr>
        <w:pStyle w:val="1"/>
        <w:shd w:val="clear" w:color="auto" w:fill="auto"/>
        <w:ind w:right="560" w:firstLine="567"/>
        <w:rPr>
          <w:color w:val="000000"/>
          <w:sz w:val="24"/>
          <w:szCs w:val="24"/>
        </w:rPr>
      </w:pPr>
      <w:r w:rsidRPr="009D1484">
        <w:rPr>
          <w:color w:val="000000"/>
          <w:sz w:val="24"/>
          <w:szCs w:val="24"/>
        </w:rPr>
        <w:t>БИСД „Златия“- стопанисва се от ТП „ДЛС- Тервел“</w:t>
      </w:r>
    </w:p>
    <w:p w:rsidR="009D1484" w:rsidRPr="009D1484" w:rsidRDefault="009D1484" w:rsidP="009D1484">
      <w:pPr>
        <w:pStyle w:val="1"/>
        <w:shd w:val="clear" w:color="auto" w:fill="auto"/>
        <w:ind w:right="560" w:firstLine="567"/>
        <w:rPr>
          <w:color w:val="000000"/>
          <w:sz w:val="24"/>
          <w:szCs w:val="24"/>
        </w:rPr>
      </w:pPr>
      <w:r w:rsidRPr="009D1484">
        <w:rPr>
          <w:color w:val="000000"/>
          <w:sz w:val="24"/>
          <w:szCs w:val="24"/>
        </w:rPr>
        <w:t xml:space="preserve">ДЛР- ДУ „Орлова могила“- стопанисва се от „Ню </w:t>
      </w:r>
      <w:proofErr w:type="spellStart"/>
      <w:r w:rsidRPr="009D1484">
        <w:rPr>
          <w:color w:val="000000"/>
          <w:sz w:val="24"/>
          <w:szCs w:val="24"/>
        </w:rPr>
        <w:t>Енджъл</w:t>
      </w:r>
      <w:proofErr w:type="spellEnd"/>
      <w:r w:rsidRPr="009D1484">
        <w:rPr>
          <w:color w:val="000000"/>
          <w:sz w:val="24"/>
          <w:szCs w:val="24"/>
        </w:rPr>
        <w:t xml:space="preserve"> 74“ ЕООД</w:t>
      </w:r>
    </w:p>
    <w:p w:rsidR="009D1484" w:rsidRPr="009D1484" w:rsidRDefault="009D1484" w:rsidP="009D1484">
      <w:pPr>
        <w:pStyle w:val="1"/>
        <w:shd w:val="clear" w:color="auto" w:fill="auto"/>
        <w:ind w:right="560" w:firstLine="567"/>
        <w:rPr>
          <w:color w:val="000000"/>
          <w:sz w:val="24"/>
          <w:szCs w:val="24"/>
        </w:rPr>
      </w:pPr>
      <w:r w:rsidRPr="009D1484">
        <w:rPr>
          <w:color w:val="000000"/>
          <w:sz w:val="24"/>
          <w:szCs w:val="24"/>
        </w:rPr>
        <w:t xml:space="preserve">ДЛР ДУ „Дончево“- стопанисва се от „Дончево </w:t>
      </w:r>
      <w:proofErr w:type="spellStart"/>
      <w:r w:rsidRPr="009D1484">
        <w:rPr>
          <w:color w:val="000000"/>
          <w:sz w:val="24"/>
          <w:szCs w:val="24"/>
        </w:rPr>
        <w:t>Хънтинг</w:t>
      </w:r>
      <w:proofErr w:type="spellEnd"/>
      <w:r w:rsidRPr="009D1484">
        <w:rPr>
          <w:color w:val="000000"/>
          <w:sz w:val="24"/>
          <w:szCs w:val="24"/>
        </w:rPr>
        <w:t>“ ООД</w:t>
      </w:r>
    </w:p>
    <w:p w:rsidR="009D1484" w:rsidRPr="009D1484" w:rsidRDefault="009D1484" w:rsidP="009D1484">
      <w:pPr>
        <w:pStyle w:val="1"/>
        <w:shd w:val="clear" w:color="auto" w:fill="auto"/>
        <w:ind w:right="560" w:firstLine="567"/>
        <w:rPr>
          <w:color w:val="000000"/>
          <w:sz w:val="24"/>
          <w:szCs w:val="24"/>
        </w:rPr>
      </w:pPr>
      <w:r w:rsidRPr="009D1484">
        <w:rPr>
          <w:color w:val="000000"/>
          <w:sz w:val="24"/>
          <w:szCs w:val="24"/>
        </w:rPr>
        <w:t xml:space="preserve">БИСД „Дончево“- стопанисва се от „Дончево </w:t>
      </w:r>
      <w:proofErr w:type="spellStart"/>
      <w:r w:rsidRPr="009D1484">
        <w:rPr>
          <w:color w:val="000000"/>
          <w:sz w:val="24"/>
          <w:szCs w:val="24"/>
        </w:rPr>
        <w:t>Хънтинг</w:t>
      </w:r>
      <w:proofErr w:type="spellEnd"/>
      <w:r w:rsidRPr="009D1484">
        <w:rPr>
          <w:color w:val="000000"/>
          <w:sz w:val="24"/>
          <w:szCs w:val="24"/>
        </w:rPr>
        <w:t>“ ООД</w:t>
      </w:r>
    </w:p>
    <w:p w:rsidR="009D1484" w:rsidRDefault="009D1484" w:rsidP="009D1484">
      <w:pPr>
        <w:pStyle w:val="1"/>
        <w:shd w:val="clear" w:color="auto" w:fill="auto"/>
        <w:ind w:right="560" w:firstLine="440"/>
        <w:rPr>
          <w:color w:val="000000"/>
          <w:sz w:val="24"/>
          <w:szCs w:val="24"/>
        </w:rPr>
      </w:pPr>
      <w:r w:rsidRPr="009D1484">
        <w:rPr>
          <w:color w:val="000000"/>
          <w:sz w:val="24"/>
          <w:szCs w:val="24"/>
        </w:rPr>
        <w:t xml:space="preserve">Предоставени </w:t>
      </w:r>
      <w:proofErr w:type="spellStart"/>
      <w:r w:rsidRPr="009D1484">
        <w:rPr>
          <w:color w:val="000000"/>
          <w:sz w:val="24"/>
          <w:szCs w:val="24"/>
        </w:rPr>
        <w:t>ловностопански</w:t>
      </w:r>
      <w:proofErr w:type="spellEnd"/>
      <w:r w:rsidRPr="009D1484">
        <w:rPr>
          <w:color w:val="000000"/>
          <w:sz w:val="24"/>
          <w:szCs w:val="24"/>
        </w:rPr>
        <w:t xml:space="preserve"> райони- стопанисват се от СЛРД „Добрич“, което включва 36 бр. ловни </w:t>
      </w:r>
      <w:proofErr w:type="spellStart"/>
      <w:r w:rsidRPr="009D1484">
        <w:rPr>
          <w:color w:val="000000"/>
          <w:sz w:val="24"/>
          <w:szCs w:val="24"/>
        </w:rPr>
        <w:t>дружинки</w:t>
      </w:r>
      <w:proofErr w:type="spellEnd"/>
      <w:r w:rsidRPr="009D148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9D1484" w:rsidRDefault="009D1484" w:rsidP="009D1484">
      <w:pPr>
        <w:pStyle w:val="1"/>
        <w:shd w:val="clear" w:color="auto" w:fill="auto"/>
        <w:ind w:right="560" w:firstLine="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Преди започване на ловния сезон всички стопанисващи дивеча се инструктират за боравене с ловно оръжие и за действия при възникване на пожар.</w:t>
      </w:r>
    </w:p>
    <w:p w:rsidR="009D1484" w:rsidRPr="009D1484" w:rsidRDefault="009D1484" w:rsidP="009D1484">
      <w:pPr>
        <w:pStyle w:val="1"/>
        <w:shd w:val="clear" w:color="auto" w:fill="auto"/>
        <w:ind w:right="560" w:firstLine="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</w:t>
      </w:r>
      <w:r w:rsidR="00FD5129">
        <w:rPr>
          <w:color w:val="000000"/>
          <w:sz w:val="24"/>
          <w:szCs w:val="24"/>
        </w:rPr>
        <w:t>з 2018 г. се извърши обучение</w:t>
      </w:r>
      <w:r>
        <w:rPr>
          <w:color w:val="000000"/>
          <w:sz w:val="24"/>
          <w:szCs w:val="24"/>
        </w:rPr>
        <w:t xml:space="preserve"> </w:t>
      </w:r>
      <w:r w:rsidR="00FD5129">
        <w:rPr>
          <w:color w:val="000000"/>
          <w:sz w:val="24"/>
          <w:szCs w:val="24"/>
        </w:rPr>
        <w:t xml:space="preserve">инструктаж за „Африканска чума по свинете“ на  </w:t>
      </w:r>
    </w:p>
    <w:p w:rsidR="009D1484" w:rsidRDefault="009D1484" w:rsidP="002375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13BF" w:rsidRDefault="009D1484" w:rsidP="00F113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113BF">
        <w:rPr>
          <w:rFonts w:ascii="Times New Roman" w:hAnsi="Times New Roman"/>
          <w:sz w:val="24"/>
          <w:szCs w:val="24"/>
        </w:rPr>
        <w:t xml:space="preserve">. </w:t>
      </w:r>
      <w:r w:rsidR="00F113BF" w:rsidRPr="00945FFB">
        <w:rPr>
          <w:rFonts w:ascii="Times New Roman" w:hAnsi="Times New Roman"/>
          <w:b/>
          <w:sz w:val="24"/>
          <w:szCs w:val="24"/>
        </w:rPr>
        <w:t>Потенциално неблагоприятно екологично  въздействие</w:t>
      </w:r>
      <w:r w:rsidR="00F113BF" w:rsidRPr="00267A4B">
        <w:rPr>
          <w:rFonts w:ascii="Times New Roman" w:hAnsi="Times New Roman"/>
          <w:sz w:val="24"/>
          <w:szCs w:val="24"/>
        </w:rPr>
        <w:t xml:space="preserve"> </w:t>
      </w:r>
      <w:r w:rsidR="00F113BF">
        <w:rPr>
          <w:rFonts w:ascii="Times New Roman" w:hAnsi="Times New Roman"/>
          <w:sz w:val="24"/>
          <w:szCs w:val="24"/>
        </w:rPr>
        <w:t>се изразява в</w:t>
      </w:r>
      <w:r w:rsidR="00F113BF" w:rsidRPr="00267A4B">
        <w:rPr>
          <w:rFonts w:ascii="Times New Roman" w:hAnsi="Times New Roman"/>
          <w:sz w:val="24"/>
          <w:szCs w:val="24"/>
        </w:rPr>
        <w:t xml:space="preserve"> различни замърсявания на околната среда в следствие на горскостопанските дейности; унищожаване и/или влошаване на видове организми, групи и популации на видове; унищожаване и/или влошаване на екосистеми; различни негативни въздействия върху водните ресурси; увреждане на горски пътища; уплътняване и ерозия на почвата; залесяване с неподходящи и разпространение на инвазивни видове; увеличаване на риска от горски пожари; влошаване здравословното състояние на насажденията; намаляване на устойчивостта на насажденията и екосистемите по отношение на биотични и </w:t>
      </w:r>
      <w:proofErr w:type="spellStart"/>
      <w:r w:rsidR="00F113BF" w:rsidRPr="00267A4B">
        <w:rPr>
          <w:rFonts w:ascii="Times New Roman" w:hAnsi="Times New Roman"/>
          <w:sz w:val="24"/>
          <w:szCs w:val="24"/>
        </w:rPr>
        <w:t>абиотични</w:t>
      </w:r>
      <w:proofErr w:type="spellEnd"/>
      <w:r w:rsidR="00F113BF" w:rsidRPr="00267A4B">
        <w:rPr>
          <w:rFonts w:ascii="Times New Roman" w:hAnsi="Times New Roman"/>
          <w:sz w:val="24"/>
          <w:szCs w:val="24"/>
        </w:rPr>
        <w:t xml:space="preserve"> фактори; трансформация на горски в негорски територии и други.</w:t>
      </w:r>
    </w:p>
    <w:p w:rsidR="00F113BF" w:rsidRPr="00475511" w:rsidRDefault="00F113BF" w:rsidP="00F113BF">
      <w:pPr>
        <w:pStyle w:val="Default"/>
        <w:ind w:firstLine="708"/>
        <w:jc w:val="both"/>
        <w:rPr>
          <w:bCs/>
        </w:rPr>
      </w:pPr>
      <w:r>
        <w:rPr>
          <w:bCs/>
        </w:rPr>
        <w:t>В</w:t>
      </w:r>
      <w:r w:rsidRPr="00475511">
        <w:rPr>
          <w:bCs/>
        </w:rPr>
        <w:t xml:space="preserve"> горските територии </w:t>
      </w:r>
      <w:r>
        <w:rPr>
          <w:bCs/>
        </w:rPr>
        <w:t>отпадъците са не рядко явление, но се вземат своевременно мерки за тяхното премахване. При по-големи количества се организират доброволци от лесовъдите, граждани и др. Утвърден е план за управление на отпадъците, който се спазва</w:t>
      </w:r>
      <w:r w:rsidRPr="00475511">
        <w:rPr>
          <w:bCs/>
        </w:rPr>
        <w:t>.</w:t>
      </w:r>
    </w:p>
    <w:p w:rsidR="00F113BF" w:rsidRPr="00FE62FC" w:rsidRDefault="00F113BF" w:rsidP="00F113BF">
      <w:pPr>
        <w:pStyle w:val="a5"/>
        <w:ind w:left="0" w:firstLine="708"/>
      </w:pPr>
      <w:r w:rsidRPr="00B20D2E">
        <w:rPr>
          <w:color w:val="000000"/>
        </w:rPr>
        <w:t xml:space="preserve">ТП „ДГС Добрич“ извършва мониторинг на </w:t>
      </w:r>
      <w:r>
        <w:rPr>
          <w:color w:val="000000"/>
        </w:rPr>
        <w:t xml:space="preserve">следните растителни и животински видове: </w:t>
      </w:r>
      <w:r w:rsidRPr="00FE62FC">
        <w:rPr>
          <w:color w:val="000000"/>
        </w:rPr>
        <w:t>Червен (красив) божур (</w:t>
      </w:r>
      <w:proofErr w:type="spellStart"/>
      <w:r w:rsidRPr="00FE62FC">
        <w:rPr>
          <w:color w:val="000000"/>
        </w:rPr>
        <w:t>Paeonia</w:t>
      </w:r>
      <w:proofErr w:type="spellEnd"/>
      <w:r w:rsidRPr="00FE62FC">
        <w:rPr>
          <w:color w:val="000000"/>
        </w:rPr>
        <w:t xml:space="preserve"> </w:t>
      </w:r>
      <w:proofErr w:type="spellStart"/>
      <w:r w:rsidRPr="00FE62FC">
        <w:rPr>
          <w:color w:val="000000"/>
        </w:rPr>
        <w:t>peregrina</w:t>
      </w:r>
      <w:proofErr w:type="spellEnd"/>
      <w:r w:rsidRPr="00FE62FC">
        <w:rPr>
          <w:color w:val="000000"/>
        </w:rPr>
        <w:t xml:space="preserve"> </w:t>
      </w:r>
      <w:proofErr w:type="spellStart"/>
      <w:r w:rsidRPr="00FE62FC">
        <w:rPr>
          <w:color w:val="000000"/>
        </w:rPr>
        <w:t>Mill</w:t>
      </w:r>
      <w:proofErr w:type="spellEnd"/>
      <w:r w:rsidRPr="00FE62FC">
        <w:rPr>
          <w:color w:val="000000"/>
        </w:rPr>
        <w:t xml:space="preserve">.) В защитената местност не се води стопанска дейност. Находището е непроменено. </w:t>
      </w:r>
      <w:r w:rsidRPr="00FE62FC">
        <w:rPr>
          <w:color w:val="000000"/>
        </w:rPr>
        <w:tab/>
        <w:t>Сив кълвач (</w:t>
      </w:r>
      <w:proofErr w:type="spellStart"/>
      <w:r w:rsidRPr="00FE62FC">
        <w:rPr>
          <w:color w:val="000000"/>
        </w:rPr>
        <w:t>Picus</w:t>
      </w:r>
      <w:proofErr w:type="spellEnd"/>
      <w:r w:rsidRPr="00FE62FC">
        <w:rPr>
          <w:color w:val="000000"/>
        </w:rPr>
        <w:t xml:space="preserve"> </w:t>
      </w:r>
      <w:proofErr w:type="spellStart"/>
      <w:r w:rsidRPr="00FE62FC">
        <w:rPr>
          <w:color w:val="000000"/>
        </w:rPr>
        <w:t>canus</w:t>
      </w:r>
      <w:proofErr w:type="spellEnd"/>
      <w:r w:rsidRPr="00FE62FC">
        <w:rPr>
          <w:color w:val="000000"/>
        </w:rPr>
        <w:t>),.</w:t>
      </w:r>
      <w:r w:rsidRPr="00FE62FC">
        <w:rPr>
          <w:color w:val="000000"/>
        </w:rPr>
        <w:tab/>
        <w:t>Малък креслив орел (</w:t>
      </w:r>
      <w:proofErr w:type="spellStart"/>
      <w:r w:rsidRPr="00FE62FC">
        <w:rPr>
          <w:color w:val="000000"/>
        </w:rPr>
        <w:t>Aquila</w:t>
      </w:r>
      <w:proofErr w:type="spellEnd"/>
      <w:r w:rsidRPr="00FE62FC">
        <w:rPr>
          <w:color w:val="000000"/>
        </w:rPr>
        <w:t xml:space="preserve"> </w:t>
      </w:r>
      <w:proofErr w:type="spellStart"/>
      <w:r w:rsidRPr="00FE62FC">
        <w:rPr>
          <w:color w:val="000000"/>
        </w:rPr>
        <w:t>pomarina</w:t>
      </w:r>
      <w:proofErr w:type="spellEnd"/>
      <w:r w:rsidRPr="00FE62FC">
        <w:rPr>
          <w:color w:val="000000"/>
        </w:rPr>
        <w:t>), Малък орел  (</w:t>
      </w:r>
      <w:proofErr w:type="spellStart"/>
      <w:r w:rsidRPr="00FE62FC">
        <w:rPr>
          <w:color w:val="000000"/>
        </w:rPr>
        <w:t>Hieraetus</w:t>
      </w:r>
      <w:proofErr w:type="spellEnd"/>
      <w:r w:rsidRPr="00FE62FC">
        <w:rPr>
          <w:color w:val="000000"/>
        </w:rPr>
        <w:t xml:space="preserve"> </w:t>
      </w:r>
      <w:proofErr w:type="spellStart"/>
      <w:r w:rsidRPr="00FE62FC">
        <w:rPr>
          <w:color w:val="000000"/>
        </w:rPr>
        <w:t>pennatus</w:t>
      </w:r>
      <w:proofErr w:type="spellEnd"/>
      <w:r w:rsidRPr="00FE62FC">
        <w:rPr>
          <w:color w:val="000000"/>
        </w:rPr>
        <w:t>), Малък ястреб (</w:t>
      </w:r>
      <w:proofErr w:type="spellStart"/>
      <w:r w:rsidRPr="00FE62FC">
        <w:rPr>
          <w:color w:val="000000"/>
        </w:rPr>
        <w:t>Accipiter</w:t>
      </w:r>
      <w:proofErr w:type="spellEnd"/>
      <w:r w:rsidRPr="00FE62FC">
        <w:rPr>
          <w:color w:val="000000"/>
        </w:rPr>
        <w:t xml:space="preserve"> </w:t>
      </w:r>
      <w:proofErr w:type="spellStart"/>
      <w:r w:rsidRPr="00FE62FC">
        <w:rPr>
          <w:color w:val="000000"/>
        </w:rPr>
        <w:t>nisus</w:t>
      </w:r>
      <w:proofErr w:type="spellEnd"/>
      <w:r w:rsidRPr="00FE62FC">
        <w:rPr>
          <w:color w:val="000000"/>
        </w:rPr>
        <w:t xml:space="preserve">), </w:t>
      </w:r>
      <w:r w:rsidRPr="00FE62FC">
        <w:rPr>
          <w:color w:val="000000"/>
        </w:rPr>
        <w:tab/>
        <w:t>Голям ястреб (</w:t>
      </w:r>
      <w:proofErr w:type="spellStart"/>
      <w:r w:rsidRPr="00FE62FC">
        <w:rPr>
          <w:color w:val="000000"/>
        </w:rPr>
        <w:t>Accipiter</w:t>
      </w:r>
      <w:proofErr w:type="spellEnd"/>
      <w:r w:rsidRPr="00FE62FC">
        <w:rPr>
          <w:color w:val="000000"/>
        </w:rPr>
        <w:t xml:space="preserve"> </w:t>
      </w:r>
      <w:proofErr w:type="spellStart"/>
      <w:r w:rsidRPr="00FE62FC">
        <w:rPr>
          <w:color w:val="000000"/>
        </w:rPr>
        <w:t>gentilis</w:t>
      </w:r>
      <w:proofErr w:type="spellEnd"/>
      <w:r w:rsidRPr="00FE62FC">
        <w:rPr>
          <w:color w:val="000000"/>
        </w:rPr>
        <w:t xml:space="preserve">), Горска </w:t>
      </w:r>
      <w:proofErr w:type="spellStart"/>
      <w:r w:rsidRPr="00FE62FC">
        <w:rPr>
          <w:color w:val="000000"/>
        </w:rPr>
        <w:t>ушата</w:t>
      </w:r>
      <w:proofErr w:type="spellEnd"/>
      <w:r w:rsidRPr="00FE62FC">
        <w:rPr>
          <w:color w:val="000000"/>
        </w:rPr>
        <w:t xml:space="preserve"> сова (</w:t>
      </w:r>
      <w:proofErr w:type="spellStart"/>
      <w:r w:rsidRPr="00FE62FC">
        <w:rPr>
          <w:color w:val="000000"/>
        </w:rPr>
        <w:t>Asio</w:t>
      </w:r>
      <w:proofErr w:type="spellEnd"/>
      <w:r w:rsidRPr="00FE62FC">
        <w:rPr>
          <w:color w:val="000000"/>
        </w:rPr>
        <w:t xml:space="preserve"> </w:t>
      </w:r>
      <w:proofErr w:type="spellStart"/>
      <w:r w:rsidRPr="00FE62FC">
        <w:rPr>
          <w:color w:val="000000"/>
        </w:rPr>
        <w:t>otus</w:t>
      </w:r>
      <w:proofErr w:type="spellEnd"/>
      <w:r w:rsidRPr="00FE62FC">
        <w:rPr>
          <w:color w:val="000000"/>
        </w:rPr>
        <w:t>) и .</w:t>
      </w:r>
      <w:r w:rsidRPr="00FE62FC">
        <w:rPr>
          <w:color w:val="000000"/>
        </w:rPr>
        <w:tab/>
      </w:r>
      <w:proofErr w:type="spellStart"/>
      <w:r w:rsidRPr="00FE62FC">
        <w:rPr>
          <w:color w:val="000000"/>
        </w:rPr>
        <w:t>Козодой</w:t>
      </w:r>
      <w:proofErr w:type="spellEnd"/>
      <w:r w:rsidRPr="00FE62FC">
        <w:rPr>
          <w:color w:val="000000"/>
        </w:rPr>
        <w:t xml:space="preserve"> (</w:t>
      </w:r>
      <w:proofErr w:type="spellStart"/>
      <w:r w:rsidRPr="00FE62FC">
        <w:rPr>
          <w:color w:val="000000"/>
        </w:rPr>
        <w:t>Caprimulgus</w:t>
      </w:r>
      <w:proofErr w:type="spellEnd"/>
      <w:r w:rsidRPr="00FE62FC">
        <w:rPr>
          <w:color w:val="000000"/>
        </w:rPr>
        <w:t xml:space="preserve"> </w:t>
      </w:r>
      <w:proofErr w:type="spellStart"/>
      <w:r w:rsidRPr="00FE62FC">
        <w:rPr>
          <w:color w:val="000000"/>
        </w:rPr>
        <w:t>europaeus</w:t>
      </w:r>
      <w:proofErr w:type="spellEnd"/>
      <w:r w:rsidRPr="00FE62FC">
        <w:rPr>
          <w:color w:val="000000"/>
        </w:rPr>
        <w:t xml:space="preserve">). Открити са два нови </w:t>
      </w:r>
      <w:r w:rsidRPr="00FE62FC">
        <w:rPr>
          <w:color w:val="000000"/>
        </w:rPr>
        <w:lastRenderedPageBreak/>
        <w:t>вида, които обитават държавните горски райони</w:t>
      </w:r>
      <w:r>
        <w:rPr>
          <w:color w:val="000000"/>
        </w:rPr>
        <w:t xml:space="preserve"> на ТП „ДГС – Добрич“ </w:t>
      </w:r>
      <w:r w:rsidRPr="00FE62FC">
        <w:rPr>
          <w:color w:val="000000"/>
        </w:rPr>
        <w:t xml:space="preserve"> - </w:t>
      </w:r>
      <w:proofErr w:type="spellStart"/>
      <w:r w:rsidRPr="00FE62FC">
        <w:rPr>
          <w:lang w:val="ru-RU"/>
        </w:rPr>
        <w:t>Пъстър</w:t>
      </w:r>
      <w:proofErr w:type="spellEnd"/>
      <w:r w:rsidRPr="00FE62FC">
        <w:rPr>
          <w:lang w:val="ru-RU"/>
        </w:rPr>
        <w:t xml:space="preserve"> смок </w:t>
      </w:r>
      <w:r w:rsidRPr="00FE62FC">
        <w:rPr>
          <w:lang w:val="en-US"/>
        </w:rPr>
        <w:t>(</w:t>
      </w:r>
      <w:proofErr w:type="spellStart"/>
      <w:r w:rsidRPr="00FE62FC">
        <w:rPr>
          <w:lang w:val="en-US"/>
        </w:rPr>
        <w:t>Elaphe</w:t>
      </w:r>
      <w:proofErr w:type="spellEnd"/>
      <w:r w:rsidRPr="00FE62FC">
        <w:rPr>
          <w:lang w:val="en-US"/>
        </w:rPr>
        <w:t xml:space="preserve"> </w:t>
      </w:r>
      <w:proofErr w:type="spellStart"/>
      <w:r w:rsidRPr="00FE62FC">
        <w:rPr>
          <w:lang w:val="en-US"/>
        </w:rPr>
        <w:t>sauromates</w:t>
      </w:r>
      <w:proofErr w:type="spellEnd"/>
      <w:r w:rsidRPr="00FE62FC">
        <w:rPr>
          <w:lang w:val="en-US"/>
        </w:rPr>
        <w:t>)</w:t>
      </w:r>
      <w:r w:rsidRPr="00FE62FC">
        <w:t xml:space="preserve"> и  Снежно кокиче </w:t>
      </w:r>
      <w:r w:rsidRPr="00FE62FC">
        <w:rPr>
          <w:lang w:val="en-US"/>
        </w:rPr>
        <w:t>(</w:t>
      </w:r>
      <w:proofErr w:type="spellStart"/>
      <w:r w:rsidRPr="00FE62FC">
        <w:rPr>
          <w:rStyle w:val="st"/>
          <w:lang w:val="en-US"/>
        </w:rPr>
        <w:t>Galanthus</w:t>
      </w:r>
      <w:proofErr w:type="spellEnd"/>
      <w:r w:rsidRPr="00FE62FC">
        <w:rPr>
          <w:rStyle w:val="st"/>
          <w:lang w:val="en-US"/>
        </w:rPr>
        <w:t xml:space="preserve"> </w:t>
      </w:r>
      <w:proofErr w:type="spellStart"/>
      <w:r w:rsidRPr="00FE62FC">
        <w:rPr>
          <w:rStyle w:val="st"/>
          <w:lang w:val="en-US"/>
        </w:rPr>
        <w:t>nivalis</w:t>
      </w:r>
      <w:proofErr w:type="spellEnd"/>
      <w:r w:rsidRPr="00FE62FC">
        <w:rPr>
          <w:rStyle w:val="st"/>
          <w:lang w:val="en-US"/>
        </w:rPr>
        <w:t xml:space="preserve"> L)</w:t>
      </w:r>
      <w:r>
        <w:rPr>
          <w:rStyle w:val="st"/>
        </w:rPr>
        <w:t xml:space="preserve">, които ще бъдат включени в доклада за горите с висока </w:t>
      </w:r>
      <w:proofErr w:type="spellStart"/>
      <w:r>
        <w:rPr>
          <w:rStyle w:val="st"/>
        </w:rPr>
        <w:t>консервационна</w:t>
      </w:r>
      <w:proofErr w:type="spellEnd"/>
      <w:r>
        <w:rPr>
          <w:rStyle w:val="st"/>
        </w:rPr>
        <w:t xml:space="preserve"> стойност на стопанството.</w:t>
      </w:r>
    </w:p>
    <w:p w:rsidR="00F113BF" w:rsidRPr="00414D7B" w:rsidRDefault="00F113BF" w:rsidP="00F113B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14D7B">
        <w:rPr>
          <w:rFonts w:ascii="Times New Roman" w:hAnsi="Times New Roman"/>
          <w:color w:val="000000"/>
          <w:sz w:val="24"/>
          <w:szCs w:val="24"/>
        </w:rPr>
        <w:t xml:space="preserve">При годишния мониторинг на екосистема </w:t>
      </w:r>
      <w:r w:rsidRPr="00414D7B">
        <w:rPr>
          <w:rFonts w:ascii="Times New Roman" w:hAnsi="Times New Roman"/>
          <w:b/>
          <w:sz w:val="24"/>
          <w:szCs w:val="24"/>
        </w:rPr>
        <w:t xml:space="preserve">G1.7А1 </w:t>
      </w:r>
      <w:proofErr w:type="spellStart"/>
      <w:r w:rsidRPr="00414D7B">
        <w:rPr>
          <w:rFonts w:ascii="Times New Roman" w:hAnsi="Times New Roman"/>
          <w:b/>
          <w:sz w:val="24"/>
          <w:szCs w:val="24"/>
        </w:rPr>
        <w:t>Euro</w:t>
      </w:r>
      <w:proofErr w:type="spellEnd"/>
      <w:r w:rsidRPr="00414D7B">
        <w:rPr>
          <w:rFonts w:ascii="Times New Roman" w:hAnsi="Times New Roman"/>
          <w:b/>
          <w:sz w:val="24"/>
          <w:szCs w:val="24"/>
        </w:rPr>
        <w:t>-</w:t>
      </w:r>
      <w:r w:rsidRPr="00414D7B">
        <w:rPr>
          <w:rFonts w:ascii="Times New Roman" w:hAnsi="Times New Roman"/>
          <w:b/>
          <w:sz w:val="24"/>
          <w:szCs w:val="24"/>
          <w:lang w:val="en-US"/>
        </w:rPr>
        <w:t>Siberian steppe</w:t>
      </w:r>
      <w:r w:rsidRPr="00414D7B">
        <w:rPr>
          <w:rFonts w:ascii="Times New Roman" w:hAnsi="Times New Roman"/>
          <w:b/>
          <w:sz w:val="24"/>
          <w:szCs w:val="24"/>
        </w:rPr>
        <w:t xml:space="preserve"> [</w:t>
      </w:r>
      <w:proofErr w:type="spellStart"/>
      <w:r w:rsidRPr="00414D7B">
        <w:rPr>
          <w:rFonts w:ascii="Times New Roman" w:hAnsi="Times New Roman"/>
          <w:b/>
          <w:sz w:val="24"/>
          <w:szCs w:val="24"/>
          <w:lang w:val="en-US"/>
        </w:rPr>
        <w:t>Quercus</w:t>
      </w:r>
      <w:proofErr w:type="spellEnd"/>
      <w:r w:rsidRPr="00414D7B">
        <w:rPr>
          <w:rFonts w:ascii="Times New Roman" w:hAnsi="Times New Roman"/>
          <w:b/>
          <w:sz w:val="24"/>
          <w:szCs w:val="24"/>
        </w:rPr>
        <w:t xml:space="preserve">] </w:t>
      </w:r>
      <w:r w:rsidRPr="00414D7B">
        <w:rPr>
          <w:rFonts w:ascii="Times New Roman" w:hAnsi="Times New Roman"/>
          <w:b/>
          <w:sz w:val="24"/>
          <w:szCs w:val="24"/>
          <w:lang w:val="en-US"/>
        </w:rPr>
        <w:t>woods</w:t>
      </w:r>
      <w:r w:rsidRPr="00414D7B">
        <w:rPr>
          <w:rFonts w:ascii="Times New Roman" w:hAnsi="Times New Roman"/>
          <w:color w:val="000000"/>
          <w:sz w:val="24"/>
          <w:szCs w:val="24"/>
        </w:rPr>
        <w:t xml:space="preserve"> е установено, че е в добро състояние. </w:t>
      </w:r>
    </w:p>
    <w:p w:rsidR="00F113BF" w:rsidRPr="00414D7B" w:rsidRDefault="00F113BF" w:rsidP="00F113B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14D7B">
        <w:rPr>
          <w:rFonts w:ascii="Times New Roman" w:hAnsi="Times New Roman"/>
          <w:color w:val="000000"/>
          <w:sz w:val="24"/>
          <w:szCs w:val="24"/>
        </w:rPr>
        <w:t>Горските територии изпълняващи важни природни функции в критични ситуации са без промяна. Няма регистрирани изменения на състоянието на тези гори за изпълнение на функциите им като защитен фактор.</w:t>
      </w:r>
    </w:p>
    <w:p w:rsidR="00F113BF" w:rsidRPr="00414D7B" w:rsidRDefault="00F113BF" w:rsidP="00F113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D7B">
        <w:rPr>
          <w:rFonts w:ascii="Times New Roman" w:hAnsi="Times New Roman"/>
          <w:color w:val="000000"/>
          <w:sz w:val="24"/>
          <w:szCs w:val="24"/>
        </w:rPr>
        <w:t>На територията на ТП „ДГС Добрич“ не са описани отрицателни въздействия от дейностите по управление на горите върху околната среда. Водените възобновителни сечи са с дългосрочен период на възобновяване, инвазивните видове не са увеличили площта си, не се използват биологични агенти, пестициди и торове в сертифицираните държавни горски територии. Няма данни за влошаване на почвите от дейността по управление на горите. Временните пътища са в добро състояние.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25012" w:rsidRDefault="00E25012" w:rsidP="00FE62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6DE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ТП „ДГС Добрич“ </w:t>
      </w:r>
      <w:r w:rsidRPr="002E269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планира и провежда </w:t>
      </w:r>
      <w:r w:rsidR="00E36DEE" w:rsidRPr="00E36DE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горскостопанските </w:t>
      </w:r>
      <w:r w:rsidRPr="002E2694">
        <w:rPr>
          <w:rFonts w:ascii="Times New Roman" w:eastAsia="Times New Roman" w:hAnsi="Times New Roman"/>
          <w:b/>
          <w:sz w:val="24"/>
          <w:szCs w:val="24"/>
          <w:lang w:eastAsia="bg-BG"/>
        </w:rPr>
        <w:t>мероприятия</w:t>
      </w:r>
      <w:r w:rsidR="00E36DEE" w:rsidRPr="00E36DE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по утвърден Горскостопански план</w:t>
      </w:r>
      <w:r w:rsidR="002375DC">
        <w:rPr>
          <w:rFonts w:ascii="Times New Roman" w:eastAsia="Times New Roman" w:hAnsi="Times New Roman"/>
          <w:b/>
          <w:sz w:val="24"/>
          <w:szCs w:val="24"/>
          <w:lang w:eastAsia="bg-BG"/>
        </w:rPr>
        <w:t>, който е преминал на обществено обсъждане и е заверен от РИСВ гр. Варна</w:t>
      </w:r>
      <w:r w:rsidR="00E36DEE" w:rsidRPr="00E36DE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, </w:t>
      </w:r>
      <w:r w:rsidRPr="002E2694">
        <w:rPr>
          <w:rFonts w:ascii="Times New Roman" w:eastAsia="Times New Roman" w:hAnsi="Times New Roman"/>
          <w:sz w:val="24"/>
          <w:szCs w:val="24"/>
          <w:lang w:eastAsia="bg-BG"/>
        </w:rPr>
        <w:t xml:space="preserve">които </w:t>
      </w:r>
      <w:r w:rsidR="00B20D2E" w:rsidRPr="00B20D2E">
        <w:rPr>
          <w:sz w:val="24"/>
          <w:szCs w:val="24"/>
        </w:rPr>
        <w:t xml:space="preserve">не </w:t>
      </w:r>
      <w:r w:rsidRPr="002E2694">
        <w:rPr>
          <w:rFonts w:ascii="Times New Roman" w:eastAsia="Times New Roman" w:hAnsi="Times New Roman"/>
          <w:sz w:val="24"/>
          <w:szCs w:val="24"/>
          <w:lang w:eastAsia="bg-BG"/>
        </w:rPr>
        <w:t>водят до промяна на ландшафта, облика на местностите и понижаване стойностите на гората</w:t>
      </w:r>
      <w:r w:rsidRPr="00B20D2E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2E269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0D2E">
        <w:rPr>
          <w:rFonts w:ascii="Times New Roman" w:eastAsia="Times New Roman" w:hAnsi="Times New Roman"/>
          <w:sz w:val="24"/>
          <w:szCs w:val="24"/>
          <w:lang w:eastAsia="bg-BG"/>
        </w:rPr>
        <w:t>Стопанството обръща о</w:t>
      </w:r>
      <w:r w:rsidRPr="002E2694">
        <w:rPr>
          <w:rFonts w:ascii="Times New Roman" w:eastAsia="Times New Roman" w:hAnsi="Times New Roman"/>
          <w:sz w:val="24"/>
          <w:szCs w:val="24"/>
          <w:lang w:eastAsia="bg-BG"/>
        </w:rPr>
        <w:t xml:space="preserve">собено внимание </w:t>
      </w:r>
      <w:r w:rsidRPr="00B20D2E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Pr="002E2694">
        <w:rPr>
          <w:rFonts w:ascii="Times New Roman" w:eastAsia="Times New Roman" w:hAnsi="Times New Roman"/>
          <w:sz w:val="24"/>
          <w:szCs w:val="24"/>
          <w:lang w:eastAsia="bg-BG"/>
        </w:rPr>
        <w:t xml:space="preserve"> запазване и по възможност подобряване на естетическите и защитни функции на гората (запазване на мъртви стоящи и лежащи дървета, живи единични и групи дървета с интересни </w:t>
      </w:r>
      <w:proofErr w:type="spellStart"/>
      <w:r w:rsidRPr="002E2694">
        <w:rPr>
          <w:rFonts w:ascii="Times New Roman" w:eastAsia="Times New Roman" w:hAnsi="Times New Roman"/>
          <w:sz w:val="24"/>
          <w:szCs w:val="24"/>
          <w:lang w:eastAsia="bg-BG"/>
        </w:rPr>
        <w:t>екстериорни</w:t>
      </w:r>
      <w:proofErr w:type="spellEnd"/>
      <w:r w:rsidRPr="002E2694">
        <w:rPr>
          <w:rFonts w:ascii="Times New Roman" w:eastAsia="Times New Roman" w:hAnsi="Times New Roman"/>
          <w:sz w:val="24"/>
          <w:szCs w:val="24"/>
          <w:lang w:eastAsia="bg-BG"/>
        </w:rPr>
        <w:t xml:space="preserve"> качества, дървета с хралупи, стари дървета). През туристическите сезони и периодит</w:t>
      </w:r>
      <w:r w:rsidR="00B20D2E" w:rsidRPr="00FE62FC">
        <w:rPr>
          <w:sz w:val="24"/>
          <w:szCs w:val="24"/>
        </w:rPr>
        <w:t>е на провеждане на традиционни</w:t>
      </w:r>
      <w:r w:rsidRPr="002E2694">
        <w:rPr>
          <w:rFonts w:ascii="Times New Roman" w:eastAsia="Times New Roman" w:hAnsi="Times New Roman"/>
          <w:sz w:val="24"/>
          <w:szCs w:val="24"/>
          <w:lang w:eastAsia="bg-BG"/>
        </w:rPr>
        <w:t xml:space="preserve"> събори на местното население,</w:t>
      </w:r>
      <w:r w:rsidRPr="00B20D2E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r w:rsidR="00B20D2E" w:rsidRPr="00FE62FC">
        <w:rPr>
          <w:rFonts w:ascii="Times New Roman" w:hAnsi="Times New Roman"/>
          <w:b/>
          <w:sz w:val="24"/>
          <w:szCs w:val="24"/>
        </w:rPr>
        <w:t>местността „</w:t>
      </w:r>
      <w:proofErr w:type="spellStart"/>
      <w:r w:rsidR="00B20D2E" w:rsidRPr="00FE62FC">
        <w:rPr>
          <w:rFonts w:ascii="Times New Roman" w:hAnsi="Times New Roman"/>
          <w:b/>
          <w:sz w:val="24"/>
          <w:szCs w:val="24"/>
        </w:rPr>
        <w:t>Ефеклията</w:t>
      </w:r>
      <w:proofErr w:type="spellEnd"/>
      <w:r w:rsidR="00B20D2E" w:rsidRPr="00FE62FC">
        <w:rPr>
          <w:rFonts w:ascii="Times New Roman" w:hAnsi="Times New Roman"/>
          <w:b/>
          <w:sz w:val="24"/>
          <w:szCs w:val="24"/>
        </w:rPr>
        <w:t>“</w:t>
      </w:r>
      <w:r w:rsidR="00B20D2E">
        <w:rPr>
          <w:b/>
          <w:sz w:val="24"/>
          <w:szCs w:val="24"/>
        </w:rPr>
        <w:t xml:space="preserve"> </w:t>
      </w:r>
      <w:r w:rsidRPr="002E2694">
        <w:rPr>
          <w:rFonts w:ascii="Times New Roman" w:eastAsia="Times New Roman" w:hAnsi="Times New Roman"/>
          <w:sz w:val="24"/>
          <w:szCs w:val="24"/>
          <w:lang w:eastAsia="bg-BG"/>
        </w:rPr>
        <w:t xml:space="preserve">не се извършват дърводобивни, </w:t>
      </w:r>
      <w:proofErr w:type="spellStart"/>
      <w:r w:rsidRPr="002E2694">
        <w:rPr>
          <w:rFonts w:ascii="Times New Roman" w:eastAsia="Times New Roman" w:hAnsi="Times New Roman"/>
          <w:sz w:val="24"/>
          <w:szCs w:val="24"/>
          <w:lang w:eastAsia="bg-BG"/>
        </w:rPr>
        <w:t>извозни</w:t>
      </w:r>
      <w:proofErr w:type="spellEnd"/>
      <w:r w:rsidRPr="002E2694">
        <w:rPr>
          <w:rFonts w:ascii="Times New Roman" w:eastAsia="Times New Roman" w:hAnsi="Times New Roman"/>
          <w:sz w:val="24"/>
          <w:szCs w:val="24"/>
          <w:lang w:eastAsia="bg-BG"/>
        </w:rPr>
        <w:t xml:space="preserve"> и други горскостопански дейности, нарушаващи духа и спокойното протичане на мероприятията.</w:t>
      </w:r>
      <w:r w:rsidRPr="00B20D2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9D1484" w:rsidRPr="00414D7B" w:rsidRDefault="009D1484" w:rsidP="009D148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D7B">
        <w:rPr>
          <w:rFonts w:ascii="Times New Roman" w:eastAsia="Times New Roman" w:hAnsi="Times New Roman"/>
          <w:sz w:val="24"/>
          <w:szCs w:val="24"/>
          <w:lang w:eastAsia="bg-BG"/>
        </w:rPr>
        <w:t xml:space="preserve">ТП „ДГС Добрич“ </w:t>
      </w:r>
      <w:r w:rsidRPr="002E2694">
        <w:rPr>
          <w:rFonts w:ascii="Times New Roman" w:eastAsia="Times New Roman" w:hAnsi="Times New Roman"/>
          <w:sz w:val="24"/>
          <w:szCs w:val="24"/>
          <w:lang w:eastAsia="bg-BG"/>
        </w:rPr>
        <w:t xml:space="preserve">планира и провежда </w:t>
      </w:r>
      <w:r w:rsidRPr="00414D7B">
        <w:rPr>
          <w:rFonts w:ascii="Times New Roman" w:eastAsia="Times New Roman" w:hAnsi="Times New Roman"/>
          <w:sz w:val="24"/>
          <w:szCs w:val="24"/>
          <w:lang w:eastAsia="bg-BG"/>
        </w:rPr>
        <w:t xml:space="preserve">горскостопанските </w:t>
      </w:r>
      <w:r w:rsidRPr="002E2694">
        <w:rPr>
          <w:rFonts w:ascii="Times New Roman" w:eastAsia="Times New Roman" w:hAnsi="Times New Roman"/>
          <w:sz w:val="24"/>
          <w:szCs w:val="24"/>
          <w:lang w:eastAsia="bg-BG"/>
        </w:rPr>
        <w:t>мероприятия</w:t>
      </w:r>
      <w:r w:rsidRPr="00414D7B">
        <w:rPr>
          <w:rFonts w:ascii="Times New Roman" w:eastAsia="Times New Roman" w:hAnsi="Times New Roman"/>
          <w:sz w:val="24"/>
          <w:szCs w:val="24"/>
          <w:lang w:eastAsia="bg-BG"/>
        </w:rPr>
        <w:t xml:space="preserve"> като спазва </w:t>
      </w:r>
      <w:r w:rsidRPr="00414D7B">
        <w:rPr>
          <w:rFonts w:ascii="Times New Roman" w:hAnsi="Times New Roman"/>
          <w:sz w:val="24"/>
          <w:szCs w:val="24"/>
        </w:rPr>
        <w:t>Българското</w:t>
      </w:r>
      <w:r w:rsidRPr="00414D7B">
        <w:rPr>
          <w:rFonts w:ascii="Times New Roman" w:eastAsia="Times New Roman" w:hAnsi="Times New Roman"/>
          <w:sz w:val="24"/>
          <w:szCs w:val="24"/>
          <w:lang w:eastAsia="bg-BG"/>
        </w:rPr>
        <w:t xml:space="preserve"> законодателство и принципите на </w:t>
      </w:r>
      <w:r w:rsidRPr="00414D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4D7B">
        <w:rPr>
          <w:rFonts w:ascii="Times New Roman" w:hAnsi="Times New Roman"/>
          <w:sz w:val="24"/>
          <w:szCs w:val="24"/>
        </w:rPr>
        <w:t xml:space="preserve">Националния стандарт за отговорно управление на горите в България </w:t>
      </w:r>
      <w:r w:rsidRPr="00414D7B">
        <w:rPr>
          <w:rFonts w:ascii="Times New Roman" w:hAnsi="Times New Roman"/>
          <w:sz w:val="24"/>
          <w:szCs w:val="24"/>
          <w:lang w:val="en-US" w:bidi="en-US"/>
        </w:rPr>
        <w:t>(FSC-STD-BGR-01-2016 V-1)</w:t>
      </w:r>
      <w:r w:rsidRPr="00414D7B">
        <w:rPr>
          <w:rFonts w:ascii="Times New Roman" w:hAnsi="Times New Roman"/>
          <w:sz w:val="24"/>
          <w:szCs w:val="24"/>
          <w:lang w:bidi="en-US"/>
        </w:rPr>
        <w:t>,</w:t>
      </w:r>
    </w:p>
    <w:p w:rsidR="005908C5" w:rsidRDefault="005908C5" w:rsidP="00FE62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F30D2" w:rsidRDefault="00CF30D2" w:rsidP="00FE62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МЕРКИ И ПРЕПОРЪКИ:</w:t>
      </w:r>
    </w:p>
    <w:p w:rsidR="00CF30D2" w:rsidRDefault="00CF30D2" w:rsidP="00FE62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6B625D" w:rsidRDefault="006B625D" w:rsidP="006B625D">
      <w:pPr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Повишаване на </w:t>
      </w:r>
      <w:r w:rsidRPr="003408A0">
        <w:rPr>
          <w:rFonts w:ascii="Times New Roman" w:hAnsi="Times New Roman"/>
          <w:sz w:val="24"/>
          <w:szCs w:val="24"/>
        </w:rPr>
        <w:t>нивото и качеството на комуникация със заинтересован</w:t>
      </w:r>
      <w:r>
        <w:rPr>
          <w:rFonts w:ascii="Times New Roman" w:hAnsi="Times New Roman"/>
          <w:sz w:val="24"/>
          <w:szCs w:val="24"/>
        </w:rPr>
        <w:t xml:space="preserve">ите страни и местните </w:t>
      </w:r>
      <w:r w:rsidR="005908C5">
        <w:rPr>
          <w:rFonts w:ascii="Times New Roman" w:hAnsi="Times New Roman"/>
          <w:sz w:val="24"/>
          <w:szCs w:val="24"/>
        </w:rPr>
        <w:t>общности, чрез използване на анкети</w:t>
      </w:r>
      <w:r w:rsidR="00F113BF">
        <w:rPr>
          <w:rFonts w:ascii="Times New Roman" w:hAnsi="Times New Roman"/>
          <w:sz w:val="24"/>
          <w:szCs w:val="24"/>
        </w:rPr>
        <w:t xml:space="preserve"> и други форми за повишаване на интереса на заинтересованите страни към работата на „ТП ДГС – Добрич“</w:t>
      </w:r>
      <w:r w:rsidR="005908C5">
        <w:rPr>
          <w:rFonts w:ascii="Times New Roman" w:hAnsi="Times New Roman"/>
          <w:sz w:val="24"/>
          <w:szCs w:val="24"/>
        </w:rPr>
        <w:t>.</w:t>
      </w:r>
    </w:p>
    <w:p w:rsidR="006B625D" w:rsidRDefault="006B625D" w:rsidP="006B625D">
      <w:pPr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Подобряване на</w:t>
      </w:r>
      <w:r w:rsidRPr="003408A0">
        <w:rPr>
          <w:rFonts w:ascii="Times New Roman" w:hAnsi="Times New Roman"/>
          <w:sz w:val="24"/>
          <w:szCs w:val="24"/>
        </w:rPr>
        <w:t xml:space="preserve"> информирането на местните общности за предстоящи дейности; </w:t>
      </w:r>
    </w:p>
    <w:p w:rsidR="00180A6D" w:rsidRPr="002E2694" w:rsidRDefault="00180A6D" w:rsidP="00FE62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A58D3" w:rsidRDefault="008A58D3" w:rsidP="001515B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A58D3" w:rsidRDefault="008A58D3" w:rsidP="001515B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A58D3" w:rsidRDefault="008A58D3" w:rsidP="001515B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A58D3" w:rsidRDefault="008A58D3" w:rsidP="001515B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A58D3" w:rsidRDefault="008A58D3" w:rsidP="001515B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A58D3" w:rsidRPr="008A58D3" w:rsidRDefault="008A58D3" w:rsidP="008A58D3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8A58D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ИЗГОТВИЛ:</w:t>
      </w:r>
    </w:p>
    <w:p w:rsidR="008A58D3" w:rsidRPr="008A58D3" w:rsidRDefault="008A58D3" w:rsidP="008A58D3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8A58D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инж. Ренета </w:t>
      </w:r>
      <w:proofErr w:type="spellStart"/>
      <w:r w:rsidRPr="008A58D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Назърова</w:t>
      </w:r>
      <w:proofErr w:type="spellEnd"/>
      <w:r w:rsidRPr="008A58D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8A58D3" w:rsidRPr="008A58D3" w:rsidRDefault="008A58D3" w:rsidP="008A58D3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8A58D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Зам. директор ТП „ДГС Добрич“</w:t>
      </w:r>
    </w:p>
    <w:sectPr w:rsidR="008A58D3" w:rsidRPr="008A58D3" w:rsidSect="009D1484">
      <w:pgSz w:w="11906" w:h="16838"/>
      <w:pgMar w:top="993" w:right="282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525C"/>
    <w:multiLevelType w:val="hybridMultilevel"/>
    <w:tmpl w:val="F0302892"/>
    <w:lvl w:ilvl="0" w:tplc="750009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2369FD"/>
    <w:multiLevelType w:val="hybridMultilevel"/>
    <w:tmpl w:val="54C8E934"/>
    <w:lvl w:ilvl="0" w:tplc="864203CE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E338FE"/>
    <w:multiLevelType w:val="hybridMultilevel"/>
    <w:tmpl w:val="B4907118"/>
    <w:lvl w:ilvl="0" w:tplc="95F0C6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554491A"/>
    <w:multiLevelType w:val="hybridMultilevel"/>
    <w:tmpl w:val="03486020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26D93"/>
    <w:multiLevelType w:val="hybridMultilevel"/>
    <w:tmpl w:val="FE2099C2"/>
    <w:lvl w:ilvl="0" w:tplc="0BB22DD0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22"/>
    <w:rsid w:val="00014ADF"/>
    <w:rsid w:val="00041E27"/>
    <w:rsid w:val="000F55B8"/>
    <w:rsid w:val="0011005A"/>
    <w:rsid w:val="00114080"/>
    <w:rsid w:val="001515B6"/>
    <w:rsid w:val="00180A6D"/>
    <w:rsid w:val="00187328"/>
    <w:rsid w:val="001F1185"/>
    <w:rsid w:val="00220180"/>
    <w:rsid w:val="00224FEE"/>
    <w:rsid w:val="002375DC"/>
    <w:rsid w:val="00267A4B"/>
    <w:rsid w:val="002A3D91"/>
    <w:rsid w:val="002B5FB4"/>
    <w:rsid w:val="002C1188"/>
    <w:rsid w:val="002E2694"/>
    <w:rsid w:val="003408A0"/>
    <w:rsid w:val="00381591"/>
    <w:rsid w:val="003C7EC5"/>
    <w:rsid w:val="00414D7B"/>
    <w:rsid w:val="00421CA6"/>
    <w:rsid w:val="00442ED4"/>
    <w:rsid w:val="00444988"/>
    <w:rsid w:val="00455CBC"/>
    <w:rsid w:val="00460955"/>
    <w:rsid w:val="00492887"/>
    <w:rsid w:val="00541A72"/>
    <w:rsid w:val="00554EB3"/>
    <w:rsid w:val="005908C5"/>
    <w:rsid w:val="00592E39"/>
    <w:rsid w:val="005E0022"/>
    <w:rsid w:val="005F5FC0"/>
    <w:rsid w:val="00603BE7"/>
    <w:rsid w:val="006537C1"/>
    <w:rsid w:val="006646F4"/>
    <w:rsid w:val="006B625D"/>
    <w:rsid w:val="006C10B9"/>
    <w:rsid w:val="006E7CD8"/>
    <w:rsid w:val="006F7659"/>
    <w:rsid w:val="00702C04"/>
    <w:rsid w:val="0078064D"/>
    <w:rsid w:val="007B2C97"/>
    <w:rsid w:val="007C6C3B"/>
    <w:rsid w:val="0081674E"/>
    <w:rsid w:val="008174F3"/>
    <w:rsid w:val="00827632"/>
    <w:rsid w:val="008445E3"/>
    <w:rsid w:val="00851F88"/>
    <w:rsid w:val="008716D6"/>
    <w:rsid w:val="008726EE"/>
    <w:rsid w:val="008A58D3"/>
    <w:rsid w:val="008B2DFA"/>
    <w:rsid w:val="008C60F3"/>
    <w:rsid w:val="008F097E"/>
    <w:rsid w:val="00904986"/>
    <w:rsid w:val="009346BD"/>
    <w:rsid w:val="00945FFB"/>
    <w:rsid w:val="009A7348"/>
    <w:rsid w:val="009D1484"/>
    <w:rsid w:val="00A7178E"/>
    <w:rsid w:val="00AD4050"/>
    <w:rsid w:val="00B10449"/>
    <w:rsid w:val="00B20D2E"/>
    <w:rsid w:val="00B34085"/>
    <w:rsid w:val="00BA716F"/>
    <w:rsid w:val="00BE1DF5"/>
    <w:rsid w:val="00C22AE7"/>
    <w:rsid w:val="00C43977"/>
    <w:rsid w:val="00C65DE8"/>
    <w:rsid w:val="00CB1265"/>
    <w:rsid w:val="00CB6C80"/>
    <w:rsid w:val="00CB7584"/>
    <w:rsid w:val="00CF30D2"/>
    <w:rsid w:val="00CF4D09"/>
    <w:rsid w:val="00CF55DF"/>
    <w:rsid w:val="00D21E2C"/>
    <w:rsid w:val="00D7135C"/>
    <w:rsid w:val="00DC5C9F"/>
    <w:rsid w:val="00E105C5"/>
    <w:rsid w:val="00E212AF"/>
    <w:rsid w:val="00E25012"/>
    <w:rsid w:val="00E27C36"/>
    <w:rsid w:val="00E36DEE"/>
    <w:rsid w:val="00E44481"/>
    <w:rsid w:val="00E46582"/>
    <w:rsid w:val="00EC0879"/>
    <w:rsid w:val="00F113BF"/>
    <w:rsid w:val="00F205C0"/>
    <w:rsid w:val="00F40BFE"/>
    <w:rsid w:val="00FA1E27"/>
    <w:rsid w:val="00FD5129"/>
    <w:rsid w:val="00FE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rsid w:val="001515B6"/>
    <w:rPr>
      <w:rFonts w:ascii="Tahoma" w:hAnsi="Tahoma" w:cs="Tahoma"/>
      <w:sz w:val="16"/>
      <w:szCs w:val="16"/>
      <w:lang w:eastAsia="en-US"/>
    </w:rPr>
  </w:style>
  <w:style w:type="character" w:customStyle="1" w:styleId="Bodytext">
    <w:name w:val="Body text_"/>
    <w:link w:val="1"/>
    <w:rsid w:val="009A7348"/>
    <w:rPr>
      <w:rFonts w:ascii="Times New Roman" w:eastAsia="Times New Roman" w:hAnsi="Times New Roman"/>
      <w:spacing w:val="2"/>
      <w:sz w:val="19"/>
      <w:szCs w:val="19"/>
      <w:shd w:val="clear" w:color="auto" w:fill="FFFFFF"/>
    </w:rPr>
  </w:style>
  <w:style w:type="character" w:customStyle="1" w:styleId="Bodytext65ptSpacing0pt">
    <w:name w:val="Body text + 6.5 pt;Spacing 0 pt"/>
    <w:rsid w:val="009A73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  <w:lang w:val="bg-BG" w:eastAsia="bg-BG" w:bidi="bg-BG"/>
    </w:rPr>
  </w:style>
  <w:style w:type="character" w:customStyle="1" w:styleId="Bodytext55ptSpacing0pt">
    <w:name w:val="Body text + 5.5 pt;Spacing 0 pt"/>
    <w:rsid w:val="009A73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1"/>
      <w:szCs w:val="11"/>
      <w:u w:val="none"/>
      <w:lang w:val="bg-BG" w:eastAsia="bg-BG" w:bidi="bg-BG"/>
    </w:rPr>
  </w:style>
  <w:style w:type="character" w:customStyle="1" w:styleId="Bodytext65ptBoldItalicSpacing0pt">
    <w:name w:val="Body text + 6.5 pt;Bold;Italic;Spacing 0 pt"/>
    <w:rsid w:val="009A73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13"/>
      <w:szCs w:val="13"/>
      <w:u w:val="none"/>
      <w:lang w:val="bg-BG" w:eastAsia="bg-BG" w:bidi="bg-BG"/>
    </w:rPr>
  </w:style>
  <w:style w:type="paragraph" w:customStyle="1" w:styleId="1">
    <w:name w:val="Основен текст1"/>
    <w:basedOn w:val="a"/>
    <w:link w:val="Bodytext"/>
    <w:rsid w:val="009A7348"/>
    <w:pPr>
      <w:widowControl w:val="0"/>
      <w:shd w:val="clear" w:color="auto" w:fill="FFFFFF"/>
      <w:spacing w:after="0" w:line="274" w:lineRule="exact"/>
      <w:ind w:hanging="320"/>
      <w:jc w:val="both"/>
    </w:pPr>
    <w:rPr>
      <w:rFonts w:ascii="Times New Roman" w:eastAsia="Times New Roman" w:hAnsi="Times New Roman"/>
      <w:spacing w:val="2"/>
      <w:sz w:val="19"/>
      <w:szCs w:val="19"/>
      <w:lang w:eastAsia="bg-BG"/>
    </w:rPr>
  </w:style>
  <w:style w:type="character" w:customStyle="1" w:styleId="Bodytext3">
    <w:name w:val="Body text (3)_"/>
    <w:link w:val="Bodytext30"/>
    <w:rsid w:val="00E36DEE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rsid w:val="00E36DE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b/>
      <w:bCs/>
      <w:sz w:val="18"/>
      <w:szCs w:val="18"/>
      <w:lang w:eastAsia="bg-BG"/>
    </w:rPr>
  </w:style>
  <w:style w:type="paragraph" w:customStyle="1" w:styleId="Default">
    <w:name w:val="Default"/>
    <w:uiPriority w:val="99"/>
    <w:rsid w:val="008276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FE62F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st">
    <w:name w:val="st"/>
    <w:rsid w:val="00FE62FC"/>
  </w:style>
  <w:style w:type="character" w:customStyle="1" w:styleId="Bodytext2">
    <w:name w:val="Body text (2)_"/>
    <w:link w:val="Bodytext20"/>
    <w:rsid w:val="009D1484"/>
    <w:rPr>
      <w:rFonts w:ascii="Times New Roman" w:eastAsia="Times New Roman" w:hAnsi="Times New Roman"/>
      <w:b/>
      <w:bCs/>
      <w:spacing w:val="5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9D1484"/>
    <w:pPr>
      <w:widowControl w:val="0"/>
      <w:shd w:val="clear" w:color="auto" w:fill="FFFFFF"/>
      <w:spacing w:after="60" w:line="0" w:lineRule="atLeast"/>
      <w:ind w:hanging="320"/>
    </w:pPr>
    <w:rPr>
      <w:rFonts w:ascii="Times New Roman" w:eastAsia="Times New Roman" w:hAnsi="Times New Roman"/>
      <w:b/>
      <w:bCs/>
      <w:spacing w:val="5"/>
      <w:sz w:val="19"/>
      <w:szCs w:val="19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rsid w:val="001515B6"/>
    <w:rPr>
      <w:rFonts w:ascii="Tahoma" w:hAnsi="Tahoma" w:cs="Tahoma"/>
      <w:sz w:val="16"/>
      <w:szCs w:val="16"/>
      <w:lang w:eastAsia="en-US"/>
    </w:rPr>
  </w:style>
  <w:style w:type="character" w:customStyle="1" w:styleId="Bodytext">
    <w:name w:val="Body text_"/>
    <w:link w:val="1"/>
    <w:rsid w:val="009A7348"/>
    <w:rPr>
      <w:rFonts w:ascii="Times New Roman" w:eastAsia="Times New Roman" w:hAnsi="Times New Roman"/>
      <w:spacing w:val="2"/>
      <w:sz w:val="19"/>
      <w:szCs w:val="19"/>
      <w:shd w:val="clear" w:color="auto" w:fill="FFFFFF"/>
    </w:rPr>
  </w:style>
  <w:style w:type="character" w:customStyle="1" w:styleId="Bodytext65ptSpacing0pt">
    <w:name w:val="Body text + 6.5 pt;Spacing 0 pt"/>
    <w:rsid w:val="009A73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  <w:lang w:val="bg-BG" w:eastAsia="bg-BG" w:bidi="bg-BG"/>
    </w:rPr>
  </w:style>
  <w:style w:type="character" w:customStyle="1" w:styleId="Bodytext55ptSpacing0pt">
    <w:name w:val="Body text + 5.5 pt;Spacing 0 pt"/>
    <w:rsid w:val="009A73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1"/>
      <w:szCs w:val="11"/>
      <w:u w:val="none"/>
      <w:lang w:val="bg-BG" w:eastAsia="bg-BG" w:bidi="bg-BG"/>
    </w:rPr>
  </w:style>
  <w:style w:type="character" w:customStyle="1" w:styleId="Bodytext65ptBoldItalicSpacing0pt">
    <w:name w:val="Body text + 6.5 pt;Bold;Italic;Spacing 0 pt"/>
    <w:rsid w:val="009A73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13"/>
      <w:szCs w:val="13"/>
      <w:u w:val="none"/>
      <w:lang w:val="bg-BG" w:eastAsia="bg-BG" w:bidi="bg-BG"/>
    </w:rPr>
  </w:style>
  <w:style w:type="paragraph" w:customStyle="1" w:styleId="1">
    <w:name w:val="Основен текст1"/>
    <w:basedOn w:val="a"/>
    <w:link w:val="Bodytext"/>
    <w:rsid w:val="009A7348"/>
    <w:pPr>
      <w:widowControl w:val="0"/>
      <w:shd w:val="clear" w:color="auto" w:fill="FFFFFF"/>
      <w:spacing w:after="0" w:line="274" w:lineRule="exact"/>
      <w:ind w:hanging="320"/>
      <w:jc w:val="both"/>
    </w:pPr>
    <w:rPr>
      <w:rFonts w:ascii="Times New Roman" w:eastAsia="Times New Roman" w:hAnsi="Times New Roman"/>
      <w:spacing w:val="2"/>
      <w:sz w:val="19"/>
      <w:szCs w:val="19"/>
      <w:lang w:eastAsia="bg-BG"/>
    </w:rPr>
  </w:style>
  <w:style w:type="character" w:customStyle="1" w:styleId="Bodytext3">
    <w:name w:val="Body text (3)_"/>
    <w:link w:val="Bodytext30"/>
    <w:rsid w:val="00E36DEE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rsid w:val="00E36DE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b/>
      <w:bCs/>
      <w:sz w:val="18"/>
      <w:szCs w:val="18"/>
      <w:lang w:eastAsia="bg-BG"/>
    </w:rPr>
  </w:style>
  <w:style w:type="paragraph" w:customStyle="1" w:styleId="Default">
    <w:name w:val="Default"/>
    <w:uiPriority w:val="99"/>
    <w:rsid w:val="008276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FE62F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st">
    <w:name w:val="st"/>
    <w:rsid w:val="00FE62FC"/>
  </w:style>
  <w:style w:type="character" w:customStyle="1" w:styleId="Bodytext2">
    <w:name w:val="Body text (2)_"/>
    <w:link w:val="Bodytext20"/>
    <w:rsid w:val="009D1484"/>
    <w:rPr>
      <w:rFonts w:ascii="Times New Roman" w:eastAsia="Times New Roman" w:hAnsi="Times New Roman"/>
      <w:b/>
      <w:bCs/>
      <w:spacing w:val="5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9D1484"/>
    <w:pPr>
      <w:widowControl w:val="0"/>
      <w:shd w:val="clear" w:color="auto" w:fill="FFFFFF"/>
      <w:spacing w:after="60" w:line="0" w:lineRule="atLeast"/>
      <w:ind w:hanging="320"/>
    </w:pPr>
    <w:rPr>
      <w:rFonts w:ascii="Times New Roman" w:eastAsia="Times New Roman" w:hAnsi="Times New Roman"/>
      <w:b/>
      <w:bCs/>
      <w:spacing w:val="5"/>
      <w:sz w:val="19"/>
      <w:szCs w:val="19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humen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gs.dobritch@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2300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Насоки за изготвяне на оценка на въздействието от горскостопанските дейности</vt:lpstr>
    </vt:vector>
  </TitlesOfParts>
  <Company/>
  <LinksUpToDate>false</LinksUpToDate>
  <CharactersWithSpaces>15595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Насоки за изготвяне на оценка на въздействието от горскостопанските дейности</dc:title>
  <dc:creator>Nelly</dc:creator>
  <cp:lastModifiedBy>user</cp:lastModifiedBy>
  <cp:revision>2</cp:revision>
  <cp:lastPrinted>2019-06-19T04:45:00Z</cp:lastPrinted>
  <dcterms:created xsi:type="dcterms:W3CDTF">2019-06-19T06:41:00Z</dcterms:created>
  <dcterms:modified xsi:type="dcterms:W3CDTF">2019-06-19T06:41:00Z</dcterms:modified>
</cp:coreProperties>
</file>